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FAEE" w14:textId="34870959" w:rsidR="0021001E" w:rsidRPr="005D1B7C" w:rsidRDefault="006061D8" w:rsidP="00DA07A8">
      <w:pPr>
        <w:pStyle w:val="Overskrift3"/>
        <w:rPr>
          <w:rFonts w:eastAsia="Batang"/>
          <w:b w:val="0"/>
          <w:sz w:val="52"/>
          <w:szCs w:val="52"/>
          <w:u w:val="single"/>
        </w:rPr>
      </w:pPr>
      <w:bookmarkStart w:id="0" w:name="_Toc517438711"/>
      <w:bookmarkStart w:id="1" w:name="_Toc517441249"/>
      <w:bookmarkStart w:id="2" w:name="_Toc528590292"/>
      <w:bookmarkStart w:id="3" w:name="_Toc531943790"/>
      <w:bookmarkStart w:id="4" w:name="_Toc1128782"/>
      <w:bookmarkStart w:id="5" w:name="_Toc1129375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A91B4E7" wp14:editId="33A66B1D">
            <wp:simplePos x="0" y="0"/>
            <wp:positionH relativeFrom="column">
              <wp:posOffset>220980</wp:posOffset>
            </wp:positionH>
            <wp:positionV relativeFrom="paragraph">
              <wp:posOffset>82550</wp:posOffset>
            </wp:positionV>
            <wp:extent cx="2676525" cy="584200"/>
            <wp:effectExtent l="0" t="0" r="9525" b="6350"/>
            <wp:wrapNone/>
            <wp:docPr id="1" name="Bilde 1" descr="Overhalla kommune - positiv, frisk og framsy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verhalla kommune - positiv, frisk og framsy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</w:p>
    <w:p w14:paraId="711EEC29" w14:textId="4A56DA6E" w:rsidR="00DB6F05" w:rsidRDefault="00DB6F05" w:rsidP="50FAB3EE">
      <w:pPr>
        <w:jc w:val="center"/>
        <w:rPr>
          <w:rFonts w:ascii="Arial" w:eastAsia="Batang" w:hAnsi="Arial" w:cs="Arial"/>
          <w:b/>
          <w:bCs/>
          <w:sz w:val="48"/>
          <w:szCs w:val="48"/>
        </w:rPr>
      </w:pPr>
    </w:p>
    <w:p w14:paraId="0106796B" w14:textId="385F530F" w:rsidR="00DB6F05" w:rsidRPr="00A5309B" w:rsidRDefault="00DB6F05" w:rsidP="50FAB3EE">
      <w:pPr>
        <w:jc w:val="center"/>
        <w:rPr>
          <w:rFonts w:eastAsia="Batang"/>
          <w:b/>
          <w:bCs/>
          <w:sz w:val="40"/>
          <w:szCs w:val="40"/>
        </w:rPr>
      </w:pPr>
      <w:r w:rsidRPr="00A5309B">
        <w:rPr>
          <w:rFonts w:eastAsia="Batang"/>
          <w:b/>
          <w:bCs/>
          <w:sz w:val="40"/>
          <w:szCs w:val="40"/>
        </w:rPr>
        <w:t>Kortversjon</w:t>
      </w:r>
    </w:p>
    <w:p w14:paraId="606FC4B7" w14:textId="77777777" w:rsidR="00E93E37" w:rsidRPr="005D1B7C" w:rsidRDefault="00E93E37">
      <w:pPr>
        <w:rPr>
          <w:rFonts w:eastAsia="Batang"/>
          <w:u w:val="single"/>
        </w:rPr>
      </w:pPr>
    </w:p>
    <w:p w14:paraId="1B8CBDD7" w14:textId="1AA7E5EA" w:rsidR="00232DF2" w:rsidRPr="00A5309B" w:rsidRDefault="00833DB5" w:rsidP="006B170D">
      <w:pPr>
        <w:pStyle w:val="Topptekst"/>
        <w:jc w:val="center"/>
        <w:rPr>
          <w:rFonts w:eastAsia="Batang"/>
          <w:b/>
          <w:bCs/>
          <w:sz w:val="28"/>
          <w:szCs w:val="28"/>
        </w:rPr>
      </w:pPr>
      <w:r w:rsidRPr="00A5309B">
        <w:rPr>
          <w:rFonts w:eastAsia="Batang"/>
          <w:b/>
          <w:bCs/>
          <w:sz w:val="28"/>
          <w:szCs w:val="28"/>
        </w:rPr>
        <w:t>Bestemmelser om</w:t>
      </w:r>
      <w:r w:rsidR="50FAB3EE" w:rsidRPr="00A5309B">
        <w:rPr>
          <w:rFonts w:eastAsia="Batang"/>
          <w:b/>
          <w:bCs/>
          <w:sz w:val="28"/>
          <w:szCs w:val="28"/>
        </w:rPr>
        <w:t xml:space="preserve"> taksering </w:t>
      </w:r>
      <w:r w:rsidR="00167C55" w:rsidRPr="00A5309B">
        <w:rPr>
          <w:sz w:val="28"/>
          <w:szCs w:val="28"/>
        </w:rPr>
        <w:br/>
      </w:r>
      <w:r w:rsidR="00A5309B" w:rsidRPr="00A5309B">
        <w:rPr>
          <w:rFonts w:eastAsia="Batang"/>
          <w:b/>
          <w:bCs/>
          <w:sz w:val="28"/>
          <w:szCs w:val="28"/>
        </w:rPr>
        <w:t>og</w:t>
      </w:r>
      <w:r w:rsidR="50FAB3EE" w:rsidRPr="00A5309B">
        <w:rPr>
          <w:rFonts w:eastAsia="Batang"/>
          <w:b/>
          <w:bCs/>
          <w:sz w:val="28"/>
          <w:szCs w:val="28"/>
        </w:rPr>
        <w:t xml:space="preserve"> eiendomsskatt</w:t>
      </w:r>
      <w:r w:rsidR="006B170D">
        <w:rPr>
          <w:rFonts w:eastAsia="Batang"/>
          <w:b/>
          <w:bCs/>
          <w:sz w:val="28"/>
          <w:szCs w:val="28"/>
        </w:rPr>
        <w:t xml:space="preserve"> g</w:t>
      </w:r>
      <w:r w:rsidR="00A5309B" w:rsidRPr="00A5309B">
        <w:rPr>
          <w:rFonts w:eastAsia="Batang"/>
          <w:b/>
          <w:bCs/>
          <w:sz w:val="28"/>
          <w:szCs w:val="28"/>
        </w:rPr>
        <w:t>jeldende</w:t>
      </w:r>
      <w:r w:rsidR="00F06D82" w:rsidRPr="00A5309B">
        <w:rPr>
          <w:rFonts w:eastAsia="Batang"/>
          <w:b/>
          <w:bCs/>
          <w:sz w:val="28"/>
          <w:szCs w:val="28"/>
        </w:rPr>
        <w:t xml:space="preserve"> </w:t>
      </w:r>
      <w:r w:rsidR="00232DF2" w:rsidRPr="00A5309B">
        <w:rPr>
          <w:rFonts w:eastAsia="Batang"/>
          <w:b/>
          <w:bCs/>
          <w:sz w:val="28"/>
          <w:szCs w:val="28"/>
        </w:rPr>
        <w:t xml:space="preserve">fra </w:t>
      </w:r>
      <w:r w:rsidR="00F06D82" w:rsidRPr="00A5309B">
        <w:rPr>
          <w:rFonts w:eastAsia="Batang"/>
          <w:b/>
          <w:bCs/>
          <w:sz w:val="28"/>
          <w:szCs w:val="28"/>
        </w:rPr>
        <w:t>01.01.</w:t>
      </w:r>
      <w:r w:rsidR="00232DF2" w:rsidRPr="00A5309B">
        <w:rPr>
          <w:rFonts w:eastAsia="Batang"/>
          <w:b/>
          <w:bCs/>
          <w:sz w:val="28"/>
          <w:szCs w:val="28"/>
        </w:rPr>
        <w:t>2019</w:t>
      </w:r>
    </w:p>
    <w:p w14:paraId="0EB119CE" w14:textId="2C3D1F36" w:rsidR="00232DF2" w:rsidRDefault="00232DF2" w:rsidP="50FAB3EE">
      <w:pPr>
        <w:pStyle w:val="Topptekst"/>
        <w:tabs>
          <w:tab w:val="clear" w:pos="9072"/>
          <w:tab w:val="right" w:pos="9180"/>
        </w:tabs>
        <w:ind w:right="-290" w:hanging="180"/>
        <w:jc w:val="center"/>
        <w:rPr>
          <w:rFonts w:eastAsia="Batang"/>
          <w:b/>
          <w:bCs/>
          <w:sz w:val="32"/>
          <w:szCs w:val="32"/>
        </w:rPr>
      </w:pPr>
    </w:p>
    <w:p w14:paraId="6405D81C" w14:textId="4F408642" w:rsidR="00232DF2" w:rsidRDefault="00232DF2" w:rsidP="50FAB3EE">
      <w:pPr>
        <w:pStyle w:val="Topptekst"/>
        <w:tabs>
          <w:tab w:val="clear" w:pos="9072"/>
          <w:tab w:val="right" w:pos="9180"/>
        </w:tabs>
        <w:ind w:right="-290" w:hanging="180"/>
        <w:jc w:val="center"/>
        <w:rPr>
          <w:rFonts w:ascii="Arial" w:eastAsia="Batang" w:hAnsi="Arial" w:cs="Arial"/>
          <w:b/>
          <w:bCs/>
          <w:sz w:val="32"/>
          <w:szCs w:val="32"/>
        </w:rPr>
      </w:pPr>
    </w:p>
    <w:p w14:paraId="43899C10" w14:textId="09AF009B" w:rsidR="00E93E37" w:rsidRPr="00A760FB" w:rsidRDefault="50FAB3EE" w:rsidP="00D00646">
      <w:pPr>
        <w:pStyle w:val="Overskrift1"/>
        <w:numPr>
          <w:ilvl w:val="0"/>
          <w:numId w:val="9"/>
        </w:numPr>
        <w:jc w:val="left"/>
        <w:rPr>
          <w:rFonts w:eastAsia="Batang"/>
          <w:color w:val="auto"/>
        </w:rPr>
      </w:pPr>
      <w:bookmarkStart w:id="6" w:name="_Toc1129376"/>
      <w:r w:rsidRPr="00A760FB">
        <w:rPr>
          <w:rFonts w:eastAsia="Batang"/>
          <w:color w:val="auto"/>
        </w:rPr>
        <w:t>Orientering</w:t>
      </w:r>
      <w:bookmarkEnd w:id="6"/>
    </w:p>
    <w:p w14:paraId="28DEE627" w14:textId="70CA045A" w:rsidR="00E1175E" w:rsidRDefault="50FAB3EE" w:rsidP="50FAB3EE">
      <w:pPr>
        <w:rPr>
          <w:rFonts w:eastAsia="Batang"/>
        </w:rPr>
      </w:pPr>
      <w:r w:rsidRPr="00A760FB">
        <w:rPr>
          <w:rFonts w:eastAsia="Batang"/>
        </w:rPr>
        <w:t xml:space="preserve">Dette dokumentet beskriver metoder som </w:t>
      </w:r>
      <w:r w:rsidR="00A5309B">
        <w:rPr>
          <w:rFonts w:eastAsia="Batang"/>
        </w:rPr>
        <w:t>brukes</w:t>
      </w:r>
      <w:r w:rsidRPr="00A760FB">
        <w:rPr>
          <w:rFonts w:eastAsia="Batang"/>
        </w:rPr>
        <w:t xml:space="preserve"> for å komme frem til takst </w:t>
      </w:r>
      <w:r w:rsidR="00A5309B">
        <w:rPr>
          <w:rFonts w:eastAsia="Batang"/>
        </w:rPr>
        <w:t xml:space="preserve">etter </w:t>
      </w:r>
      <w:r w:rsidR="00D55886">
        <w:rPr>
          <w:rFonts w:eastAsia="Batang"/>
        </w:rPr>
        <w:t>eiendomsskattelovens bestemmelser</w:t>
      </w:r>
      <w:r w:rsidRPr="00A760FB">
        <w:rPr>
          <w:rFonts w:eastAsia="Batang"/>
        </w:rPr>
        <w:t xml:space="preserve"> </w:t>
      </w:r>
    </w:p>
    <w:p w14:paraId="369C905E" w14:textId="77777777" w:rsidR="00CA132F" w:rsidRPr="00A760FB" w:rsidRDefault="00CA132F" w:rsidP="50FAB3EE">
      <w:pPr>
        <w:rPr>
          <w:rFonts w:eastAsia="Batang"/>
        </w:rPr>
      </w:pPr>
    </w:p>
    <w:p w14:paraId="6C959F03" w14:textId="04B2B5B9" w:rsidR="00CA132F" w:rsidRPr="00A760FB" w:rsidRDefault="00CA132F" w:rsidP="00524C89">
      <w:pPr>
        <w:pStyle w:val="Overskrift2"/>
        <w:jc w:val="left"/>
        <w:rPr>
          <w:rFonts w:eastAsia="Batang"/>
          <w:sz w:val="24"/>
        </w:rPr>
      </w:pPr>
      <w:bookmarkStart w:id="7" w:name="_Toc1129377"/>
      <w:r>
        <w:rPr>
          <w:rFonts w:eastAsia="Batang"/>
          <w:sz w:val="24"/>
        </w:rPr>
        <w:t>Ytre rammebetingelse</w:t>
      </w:r>
      <w:bookmarkEnd w:id="7"/>
    </w:p>
    <w:p w14:paraId="5B83682B" w14:textId="1B2167EA" w:rsidR="00DB6F05" w:rsidRDefault="00601305" w:rsidP="00DB6F05">
      <w:pPr>
        <w:rPr>
          <w:rFonts w:eastAsia="Batang"/>
        </w:rPr>
      </w:pPr>
      <w:r>
        <w:rPr>
          <w:rFonts w:eastAsia="Batang"/>
        </w:rPr>
        <w:t>S</w:t>
      </w:r>
      <w:r w:rsidRPr="00A760FB">
        <w:rPr>
          <w:rFonts w:eastAsia="Batang"/>
        </w:rPr>
        <w:t xml:space="preserve">akkyndig nemnd for eiendomsskatt må forholde seg til </w:t>
      </w:r>
      <w:r w:rsidR="50FAB3EE" w:rsidRPr="00A760FB">
        <w:rPr>
          <w:rFonts w:eastAsia="Batang"/>
        </w:rPr>
        <w:t xml:space="preserve">tre sett ytre rammebetingelser </w:t>
      </w:r>
    </w:p>
    <w:p w14:paraId="2DAC0BE1" w14:textId="6A2FAE04" w:rsidR="00E93E37" w:rsidRPr="00DB6F05" w:rsidRDefault="00232DF2" w:rsidP="00DB6F05">
      <w:pPr>
        <w:pStyle w:val="Listeavsnitt"/>
        <w:numPr>
          <w:ilvl w:val="0"/>
          <w:numId w:val="22"/>
        </w:numPr>
        <w:rPr>
          <w:rFonts w:eastAsia="Batang"/>
        </w:rPr>
      </w:pPr>
      <w:r w:rsidRPr="00DB6F05">
        <w:rPr>
          <w:rFonts w:eastAsia="Batang"/>
        </w:rPr>
        <w:t>J</w:t>
      </w:r>
      <w:r w:rsidR="50FAB3EE" w:rsidRPr="00DB6F05">
        <w:rPr>
          <w:rFonts w:eastAsia="Batang"/>
        </w:rPr>
        <w:t>uridiske ramme</w:t>
      </w:r>
      <w:r w:rsidR="00601305">
        <w:rPr>
          <w:rFonts w:eastAsia="Batang"/>
        </w:rPr>
        <w:t>r</w:t>
      </w:r>
      <w:r w:rsidR="50FAB3EE" w:rsidRPr="00DB6F05">
        <w:rPr>
          <w:rFonts w:eastAsia="Batang"/>
        </w:rPr>
        <w:t xml:space="preserve"> for takseringsarbeidet</w:t>
      </w:r>
    </w:p>
    <w:p w14:paraId="469509D2" w14:textId="1C783AA1" w:rsidR="00E93E37" w:rsidRPr="00A760FB" w:rsidRDefault="00232DF2" w:rsidP="00D00646">
      <w:pPr>
        <w:numPr>
          <w:ilvl w:val="0"/>
          <w:numId w:val="22"/>
        </w:numPr>
        <w:rPr>
          <w:rFonts w:eastAsia="Batang"/>
        </w:rPr>
      </w:pPr>
      <w:r w:rsidRPr="00A760FB">
        <w:rPr>
          <w:rFonts w:eastAsia="Batang"/>
        </w:rPr>
        <w:t>P</w:t>
      </w:r>
      <w:r w:rsidR="50FAB3EE" w:rsidRPr="00A760FB">
        <w:rPr>
          <w:rFonts w:eastAsia="Batang"/>
        </w:rPr>
        <w:t>olitiske ramme</w:t>
      </w:r>
      <w:r w:rsidR="00601305">
        <w:rPr>
          <w:rFonts w:eastAsia="Batang"/>
        </w:rPr>
        <w:t>r</w:t>
      </w:r>
      <w:r w:rsidR="50FAB3EE" w:rsidRPr="00A760FB">
        <w:rPr>
          <w:rFonts w:eastAsia="Batang"/>
        </w:rPr>
        <w:t xml:space="preserve"> </w:t>
      </w:r>
      <w:r w:rsidRPr="00A760FB">
        <w:rPr>
          <w:rFonts w:eastAsia="Batang"/>
        </w:rPr>
        <w:t xml:space="preserve">vedtatt av </w:t>
      </w:r>
      <w:r w:rsidR="50FAB3EE" w:rsidRPr="00A760FB">
        <w:rPr>
          <w:rFonts w:eastAsia="Batang"/>
        </w:rPr>
        <w:t xml:space="preserve">kommunestyret </w:t>
      </w:r>
    </w:p>
    <w:p w14:paraId="6F103EE1" w14:textId="7DFC5FB7" w:rsidR="00E93E37" w:rsidRDefault="0026055C" w:rsidP="00D00646">
      <w:pPr>
        <w:numPr>
          <w:ilvl w:val="0"/>
          <w:numId w:val="22"/>
        </w:numPr>
        <w:rPr>
          <w:rFonts w:eastAsia="Batang"/>
        </w:rPr>
      </w:pPr>
      <w:r w:rsidRPr="00A760FB">
        <w:rPr>
          <w:rFonts w:eastAsia="Batang"/>
        </w:rPr>
        <w:t>Muligheter</w:t>
      </w:r>
      <w:r w:rsidR="00232DF2" w:rsidRPr="00A760FB">
        <w:rPr>
          <w:rFonts w:eastAsia="Batang"/>
        </w:rPr>
        <w:t xml:space="preserve"> og begrensninger</w:t>
      </w:r>
      <w:r w:rsidR="50FAB3EE" w:rsidRPr="00A760FB">
        <w:rPr>
          <w:rFonts w:eastAsia="Batang"/>
        </w:rPr>
        <w:t xml:space="preserve"> teknologien gir</w:t>
      </w:r>
    </w:p>
    <w:p w14:paraId="0D12F6B8" w14:textId="77777777" w:rsidR="00CA132F" w:rsidRPr="00A760FB" w:rsidRDefault="00CA132F" w:rsidP="50FAB3EE">
      <w:pPr>
        <w:rPr>
          <w:rFonts w:eastAsia="Batang"/>
        </w:rPr>
      </w:pPr>
    </w:p>
    <w:p w14:paraId="463D1974" w14:textId="77777777" w:rsidR="00E93E37" w:rsidRPr="00CA132F" w:rsidRDefault="50FAB3EE" w:rsidP="00524C89">
      <w:pPr>
        <w:pStyle w:val="Overskrift2"/>
        <w:rPr>
          <w:rFonts w:eastAsia="Batang"/>
          <w:sz w:val="24"/>
        </w:rPr>
      </w:pPr>
      <w:bookmarkStart w:id="8" w:name="_Toc1129378"/>
      <w:r w:rsidRPr="00CA132F">
        <w:rPr>
          <w:rFonts w:eastAsia="Batang"/>
          <w:sz w:val="24"/>
        </w:rPr>
        <w:t>Behandling av klager på takst.</w:t>
      </w:r>
      <w:bookmarkEnd w:id="8"/>
    </w:p>
    <w:p w14:paraId="30D5CE4E" w14:textId="7AF16131" w:rsidR="00E93E37" w:rsidRDefault="50FAB3EE" w:rsidP="50FAB3EE">
      <w:pPr>
        <w:rPr>
          <w:rFonts w:eastAsia="Batang"/>
          <w:color w:val="000000" w:themeColor="text1"/>
        </w:rPr>
      </w:pPr>
      <w:r w:rsidRPr="00A760FB">
        <w:rPr>
          <w:rFonts w:eastAsia="Batang"/>
          <w:color w:val="000000" w:themeColor="text1"/>
        </w:rPr>
        <w:t xml:space="preserve">Dersom det kommer inn klage på takst </w:t>
      </w:r>
      <w:r w:rsidR="00DA07A8">
        <w:rPr>
          <w:rFonts w:eastAsia="Batang"/>
          <w:color w:val="000000" w:themeColor="text1"/>
        </w:rPr>
        <w:t>hvor</w:t>
      </w:r>
      <w:r w:rsidRPr="00A760FB">
        <w:rPr>
          <w:rFonts w:eastAsia="Batang"/>
          <w:color w:val="000000" w:themeColor="text1"/>
        </w:rPr>
        <w:t xml:space="preserve"> en </w:t>
      </w:r>
      <w:r w:rsidR="006B170D">
        <w:rPr>
          <w:rFonts w:eastAsia="Batang"/>
          <w:color w:val="000000" w:themeColor="text1"/>
        </w:rPr>
        <w:t>viser til feil</w:t>
      </w:r>
      <w:r w:rsidRPr="00A760FB">
        <w:rPr>
          <w:rFonts w:eastAsia="Batang"/>
          <w:color w:val="000000" w:themeColor="text1"/>
        </w:rPr>
        <w:t xml:space="preserve"> i takseringsgrunnlaget eller uenighet i vurderingene, </w:t>
      </w:r>
      <w:r w:rsidR="0013404F" w:rsidRPr="00A760FB">
        <w:rPr>
          <w:rFonts w:eastAsia="Batang"/>
          <w:color w:val="000000" w:themeColor="text1"/>
        </w:rPr>
        <w:t>beskrive</w:t>
      </w:r>
      <w:r w:rsidR="006B170D">
        <w:rPr>
          <w:rFonts w:eastAsia="Batang"/>
          <w:color w:val="000000" w:themeColor="text1"/>
        </w:rPr>
        <w:t xml:space="preserve">s </w:t>
      </w:r>
      <w:r w:rsidRPr="00A760FB">
        <w:rPr>
          <w:rFonts w:eastAsia="Batang"/>
          <w:color w:val="000000" w:themeColor="text1"/>
        </w:rPr>
        <w:t xml:space="preserve">behandling av klage på takst. </w:t>
      </w:r>
    </w:p>
    <w:p w14:paraId="301CB435" w14:textId="77777777" w:rsidR="00626954" w:rsidRDefault="00626954" w:rsidP="50FAB3EE">
      <w:pPr>
        <w:rPr>
          <w:rFonts w:eastAsia="Batang"/>
          <w:color w:val="000000" w:themeColor="text1"/>
        </w:rPr>
        <w:sectPr w:rsidR="00626954" w:rsidSect="00DA07A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7DC49578" w14:textId="3061B9AB" w:rsidR="00F06D82" w:rsidRDefault="00F06D82" w:rsidP="50FAB3EE">
      <w:pPr>
        <w:rPr>
          <w:rFonts w:eastAsia="Batang"/>
          <w:color w:val="000000" w:themeColor="text1"/>
        </w:rPr>
      </w:pPr>
    </w:p>
    <w:p w14:paraId="0C6846BF" w14:textId="77777777" w:rsidR="00626954" w:rsidRDefault="00626954" w:rsidP="50FAB3EE">
      <w:pPr>
        <w:rPr>
          <w:rFonts w:eastAsia="Batang"/>
          <w:color w:val="000000" w:themeColor="text1"/>
        </w:rPr>
        <w:sectPr w:rsidR="00626954" w:rsidSect="00626954"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E2508D" w14:textId="77777777" w:rsidR="005A34FE" w:rsidRPr="00CA132F" w:rsidRDefault="50FAB3EE" w:rsidP="00CA132F">
      <w:pPr>
        <w:pStyle w:val="Overskrift2"/>
        <w:rPr>
          <w:rFonts w:eastAsia="Batang"/>
          <w:sz w:val="24"/>
        </w:rPr>
      </w:pPr>
      <w:bookmarkStart w:id="9" w:name="_Toc1129379"/>
      <w:r w:rsidRPr="00CA132F">
        <w:rPr>
          <w:rFonts w:eastAsia="Batang"/>
          <w:sz w:val="24"/>
        </w:rPr>
        <w:t>Skattesats</w:t>
      </w:r>
      <w:bookmarkEnd w:id="9"/>
    </w:p>
    <w:p w14:paraId="629E5A1A" w14:textId="772611AA" w:rsidR="005A34FE" w:rsidRDefault="50FAB3EE" w:rsidP="50FAB3EE">
      <w:pPr>
        <w:pStyle w:val="Brdtekst"/>
        <w:rPr>
          <w:rFonts w:eastAsia="Batang"/>
          <w:b w:val="0"/>
          <w:bCs w:val="0"/>
        </w:rPr>
      </w:pPr>
      <w:r w:rsidRPr="00A760FB">
        <w:rPr>
          <w:rFonts w:eastAsia="Batang"/>
          <w:b w:val="0"/>
          <w:bCs w:val="0"/>
        </w:rPr>
        <w:t xml:space="preserve">Kommunestyret </w:t>
      </w:r>
      <w:r w:rsidR="006B170D">
        <w:rPr>
          <w:rFonts w:eastAsia="Batang"/>
          <w:b w:val="0"/>
          <w:bCs w:val="0"/>
        </w:rPr>
        <w:t>vedtar</w:t>
      </w:r>
      <w:r w:rsidRPr="00A760FB">
        <w:rPr>
          <w:rFonts w:eastAsia="Batang"/>
          <w:b w:val="0"/>
          <w:bCs w:val="0"/>
        </w:rPr>
        <w:t xml:space="preserve"> hvert år skattesats for eiendomsskatt. Skattesatsen skal ikke overstige 7 promille. </w:t>
      </w:r>
    </w:p>
    <w:p w14:paraId="6E2C8D65" w14:textId="3E394D82" w:rsidR="00F06D82" w:rsidRDefault="00F06D82" w:rsidP="50FAB3EE">
      <w:pPr>
        <w:rPr>
          <w:rFonts w:eastAsia="Batang"/>
        </w:rPr>
      </w:pPr>
    </w:p>
    <w:p w14:paraId="517E447E" w14:textId="77777777" w:rsidR="00E93E37" w:rsidRPr="00A760FB" w:rsidRDefault="50FAB3EE" w:rsidP="00D00646">
      <w:pPr>
        <w:pStyle w:val="Overskrift1"/>
        <w:numPr>
          <w:ilvl w:val="0"/>
          <w:numId w:val="9"/>
        </w:numPr>
        <w:jc w:val="left"/>
        <w:rPr>
          <w:rFonts w:eastAsia="Batang"/>
          <w:color w:val="auto"/>
        </w:rPr>
      </w:pPr>
      <w:bookmarkStart w:id="10" w:name="_Toc1129380"/>
      <w:r w:rsidRPr="00A760FB">
        <w:rPr>
          <w:rFonts w:eastAsia="Batang"/>
          <w:color w:val="auto"/>
        </w:rPr>
        <w:t>Takseringsmetode</w:t>
      </w:r>
      <w:bookmarkEnd w:id="10"/>
      <w:r w:rsidRPr="00A760FB">
        <w:rPr>
          <w:rFonts w:eastAsia="Batang"/>
          <w:color w:val="auto"/>
        </w:rPr>
        <w:t xml:space="preserve"> </w:t>
      </w:r>
    </w:p>
    <w:p w14:paraId="01E3ABFF" w14:textId="5F140CE1" w:rsidR="00E93E37" w:rsidRPr="00A760FB" w:rsidRDefault="50FAB3EE" w:rsidP="50FAB3EE">
      <w:pPr>
        <w:pStyle w:val="Brdtekstinnrykk"/>
        <w:spacing w:before="60"/>
        <w:ind w:left="0"/>
        <w:rPr>
          <w:rFonts w:eastAsia="Batang"/>
        </w:rPr>
      </w:pPr>
      <w:r w:rsidRPr="00A760FB">
        <w:rPr>
          <w:rFonts w:eastAsia="Batang"/>
        </w:rPr>
        <w:t>Taksten bygger på</w:t>
      </w:r>
      <w:r w:rsidR="00B05268" w:rsidRPr="00A760FB">
        <w:rPr>
          <w:rFonts w:eastAsia="Batang"/>
        </w:rPr>
        <w:t xml:space="preserve"> besiktigelse av eiendommen</w:t>
      </w:r>
      <w:r w:rsidRPr="00A760FB">
        <w:rPr>
          <w:rFonts w:eastAsia="Batang"/>
        </w:rPr>
        <w:t>:</w:t>
      </w:r>
    </w:p>
    <w:p w14:paraId="5D52E0CD" w14:textId="77777777" w:rsidR="00E93E37" w:rsidRPr="00A760FB" w:rsidRDefault="50FAB3EE" w:rsidP="50FAB3EE">
      <w:pPr>
        <w:pStyle w:val="Brdtekstinnrykk"/>
        <w:numPr>
          <w:ilvl w:val="0"/>
          <w:numId w:val="3"/>
        </w:numPr>
        <w:rPr>
          <w:rFonts w:eastAsia="Batang"/>
        </w:rPr>
      </w:pPr>
      <w:r w:rsidRPr="00A760FB">
        <w:rPr>
          <w:rFonts w:eastAsia="Batang"/>
        </w:rPr>
        <w:t>Fakta om eiendommen</w:t>
      </w:r>
    </w:p>
    <w:p w14:paraId="0B78DEE3" w14:textId="3F10404E" w:rsidR="00E93E37" w:rsidRPr="00A760FB" w:rsidRDefault="50FAB3EE" w:rsidP="50FAB3EE">
      <w:pPr>
        <w:pStyle w:val="Brdtekstinnrykk"/>
        <w:numPr>
          <w:ilvl w:val="0"/>
          <w:numId w:val="3"/>
        </w:numPr>
        <w:rPr>
          <w:rFonts w:eastAsia="Batang"/>
        </w:rPr>
      </w:pPr>
      <w:r w:rsidRPr="00A760FB">
        <w:rPr>
          <w:rFonts w:eastAsia="Batang"/>
        </w:rPr>
        <w:t>Vurdering av eiendommen</w:t>
      </w:r>
    </w:p>
    <w:p w14:paraId="00F626E5" w14:textId="77777777" w:rsidR="00005577" w:rsidRDefault="00005577" w:rsidP="50FAB3EE">
      <w:pPr>
        <w:pStyle w:val="Brdtekstinnrykk"/>
        <w:ind w:left="0"/>
        <w:rPr>
          <w:rFonts w:eastAsia="Batang"/>
        </w:rPr>
      </w:pPr>
    </w:p>
    <w:p w14:paraId="276255C7" w14:textId="6755D143" w:rsidR="00E93E37" w:rsidRPr="00A760FB" w:rsidRDefault="50FAB3EE" w:rsidP="00D00646">
      <w:pPr>
        <w:pStyle w:val="Overskrift1"/>
        <w:numPr>
          <w:ilvl w:val="0"/>
          <w:numId w:val="9"/>
        </w:numPr>
        <w:jc w:val="left"/>
        <w:rPr>
          <w:rFonts w:eastAsia="Batang"/>
          <w:color w:val="auto"/>
        </w:rPr>
      </w:pPr>
      <w:bookmarkStart w:id="11" w:name="_Toc1129381"/>
      <w:r w:rsidRPr="00A760FB">
        <w:rPr>
          <w:rFonts w:eastAsia="Batang"/>
          <w:color w:val="auto"/>
        </w:rPr>
        <w:t>Sakkyndig nemnd</w:t>
      </w:r>
      <w:r w:rsidR="00C72DA7">
        <w:rPr>
          <w:rFonts w:eastAsia="Batang"/>
          <w:color w:val="auto"/>
        </w:rPr>
        <w:t>s</w:t>
      </w:r>
      <w:r w:rsidRPr="00A760FB">
        <w:rPr>
          <w:rFonts w:eastAsia="Batang"/>
          <w:color w:val="auto"/>
        </w:rPr>
        <w:t xml:space="preserve"> hovedrammer for takseringen</w:t>
      </w:r>
      <w:bookmarkEnd w:id="11"/>
    </w:p>
    <w:p w14:paraId="7171BB20" w14:textId="77777777" w:rsidR="00E93E37" w:rsidRPr="00A760FB" w:rsidRDefault="00E93E37">
      <w:pPr>
        <w:pStyle w:val="Brdtekstinnrykk"/>
        <w:rPr>
          <w:rFonts w:eastAsia="Batang"/>
        </w:rPr>
      </w:pPr>
    </w:p>
    <w:p w14:paraId="733559CC" w14:textId="37C1363C" w:rsidR="005409AF" w:rsidRPr="00A760FB" w:rsidRDefault="005409AF" w:rsidP="00524C89">
      <w:pPr>
        <w:pStyle w:val="Overskrift2"/>
        <w:spacing w:after="60"/>
        <w:jc w:val="left"/>
        <w:rPr>
          <w:rFonts w:eastAsia="Batang"/>
          <w:sz w:val="24"/>
        </w:rPr>
      </w:pPr>
      <w:bookmarkStart w:id="12" w:name="_Toc1129383"/>
      <w:r w:rsidRPr="00A760FB">
        <w:rPr>
          <w:rFonts w:eastAsia="Batang"/>
          <w:sz w:val="24"/>
        </w:rPr>
        <w:t>Sjablongverdier for eiendomsgruppene</w:t>
      </w:r>
      <w:bookmarkEnd w:id="12"/>
    </w:p>
    <w:p w14:paraId="0A4A7C75" w14:textId="50CCF839" w:rsidR="005409AF" w:rsidRPr="00A760FB" w:rsidRDefault="005409AF" w:rsidP="005409AF">
      <w:pPr>
        <w:rPr>
          <w:rFonts w:eastAsia="Batang"/>
        </w:rPr>
      </w:pPr>
      <w:r w:rsidRPr="00A760FB">
        <w:rPr>
          <w:rFonts w:eastAsia="Batang"/>
        </w:rPr>
        <w:t>Sjablongverdi for eiendomsgruppe</w:t>
      </w:r>
      <w:r w:rsidR="006B170D">
        <w:rPr>
          <w:rFonts w:eastAsia="Batang"/>
        </w:rPr>
        <w:t>r</w:t>
      </w:r>
      <w:r w:rsidRPr="00A760FB">
        <w:rPr>
          <w:rFonts w:eastAsia="Batang"/>
        </w:rPr>
        <w:t xml:space="preserve"> er valgt etter sakkyndig nemnd</w:t>
      </w:r>
      <w:r w:rsidR="006B170D">
        <w:rPr>
          <w:rFonts w:eastAsia="Batang"/>
        </w:rPr>
        <w:t>s</w:t>
      </w:r>
      <w:r w:rsidRPr="00A760FB">
        <w:rPr>
          <w:rFonts w:eastAsia="Batang"/>
        </w:rPr>
        <w:t xml:space="preserve"> </w:t>
      </w:r>
      <w:r w:rsidR="006B170D">
        <w:rPr>
          <w:rFonts w:eastAsia="Batang"/>
        </w:rPr>
        <w:t>vurdering av</w:t>
      </w:r>
      <w:r w:rsidRPr="00A760FB">
        <w:rPr>
          <w:rFonts w:eastAsia="Batang"/>
        </w:rPr>
        <w:t xml:space="preserve"> informasjon om omsetningstall.</w:t>
      </w:r>
    </w:p>
    <w:p w14:paraId="40483E41" w14:textId="77777777" w:rsidR="005409AF" w:rsidRPr="00A760FB" w:rsidRDefault="005409AF" w:rsidP="005409AF">
      <w:pPr>
        <w:rPr>
          <w:rFonts w:eastAsia="Batang"/>
        </w:rPr>
      </w:pPr>
    </w:p>
    <w:p w14:paraId="073F9F4E" w14:textId="32E91B96" w:rsidR="00FA0362" w:rsidRPr="00A760FB" w:rsidRDefault="00FA0362" w:rsidP="00FA0362">
      <w:pPr>
        <w:spacing w:before="60" w:after="60"/>
        <w:rPr>
          <w:b/>
          <w:bCs/>
          <w:sz w:val="22"/>
          <w:szCs w:val="22"/>
        </w:rPr>
      </w:pPr>
      <w:r w:rsidRPr="00A760FB">
        <w:rPr>
          <w:b/>
          <w:bCs/>
          <w:sz w:val="22"/>
          <w:szCs w:val="22"/>
        </w:rPr>
        <w:t xml:space="preserve">  Sjablon</w:t>
      </w:r>
      <w:r w:rsidR="00A603FF" w:rsidRPr="00A760FB">
        <w:rPr>
          <w:b/>
          <w:bCs/>
          <w:sz w:val="22"/>
          <w:szCs w:val="22"/>
        </w:rPr>
        <w:t>g</w:t>
      </w:r>
      <w:r w:rsidRPr="00A760FB">
        <w:rPr>
          <w:b/>
          <w:bCs/>
          <w:sz w:val="22"/>
          <w:szCs w:val="22"/>
        </w:rPr>
        <w:t>verdier på tomter og hovedetasjer på bygninger (bruksareal på bygning):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7"/>
        <w:gridCol w:w="1118"/>
        <w:gridCol w:w="1374"/>
      </w:tblGrid>
      <w:tr w:rsidR="00FA0362" w:rsidRPr="00A760FB" w14:paraId="33A0938B" w14:textId="77777777" w:rsidTr="310EB8BA">
        <w:trPr>
          <w:trHeight w:val="401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F28FC" w14:textId="77777777" w:rsidR="00FA0362" w:rsidRPr="00A760FB" w:rsidRDefault="00FA0362">
            <w:pPr>
              <w:spacing w:before="60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Tomter og bygninger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4277C" w14:textId="77777777" w:rsidR="00FA0362" w:rsidRPr="00A760FB" w:rsidRDefault="00FA0362">
            <w:pPr>
              <w:tabs>
                <w:tab w:val="center" w:pos="1867"/>
              </w:tabs>
              <w:spacing w:before="60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Enhet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B9505" w14:textId="77777777" w:rsidR="00FA0362" w:rsidRPr="00A760FB" w:rsidRDefault="00FA0362">
            <w:pPr>
              <w:spacing w:before="60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Pris (kr)</w:t>
            </w:r>
          </w:p>
        </w:tc>
      </w:tr>
      <w:tr w:rsidR="00FA0362" w:rsidRPr="00A760FB" w14:paraId="56AF233D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91436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Enebolig, tomannsbolig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937DB" w14:textId="77777777" w:rsidR="00FA0362" w:rsidRPr="00A760FB" w:rsidRDefault="00FA0362">
            <w:pPr>
              <w:tabs>
                <w:tab w:val="center" w:pos="1867"/>
              </w:tabs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09709" w14:textId="0E656339" w:rsidR="00FA0362" w:rsidRPr="00A760FB" w:rsidRDefault="00EB0615" w:rsidP="005409AF">
            <w:pPr>
              <w:spacing w:line="256" w:lineRule="auto"/>
              <w:jc w:val="right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1</w:t>
            </w:r>
            <w:r w:rsidR="00FD2A1C">
              <w:rPr>
                <w:b/>
                <w:bCs/>
                <w:color w:val="000000" w:themeColor="text1"/>
                <w:lang w:eastAsia="ja-JP"/>
              </w:rPr>
              <w:t>15</w:t>
            </w:r>
            <w:r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FA0362" w:rsidRPr="00A760FB" w14:paraId="1299559E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7B560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Enebolig med sokkelleilighet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5F207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2BB53" w14:textId="3121C2FC" w:rsidR="00FA0362" w:rsidRPr="00A760FB" w:rsidRDefault="00FD2A1C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11500</w:t>
            </w:r>
          </w:p>
        </w:tc>
      </w:tr>
      <w:tr w:rsidR="00FA0362" w:rsidRPr="00A760FB" w14:paraId="481B6705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6488C" w14:textId="77777777" w:rsidR="00FA0362" w:rsidRPr="00A760FB" w:rsidRDefault="00FA0362" w:rsidP="005409AF">
            <w:pPr>
              <w:spacing w:line="256" w:lineRule="auto"/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Rekkehus, kjedehus, andre småhus, blokker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9D48A" w14:textId="77777777" w:rsidR="00FA0362" w:rsidRPr="00A760FB" w:rsidRDefault="00FA0362" w:rsidP="005409AF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B7605" w14:textId="76594D95" w:rsidR="00FA0362" w:rsidRPr="00A760FB" w:rsidRDefault="00FD2A1C" w:rsidP="005409AF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11500</w:t>
            </w:r>
          </w:p>
        </w:tc>
      </w:tr>
      <w:tr w:rsidR="00FA0362" w:rsidRPr="00A760FB" w14:paraId="556AD2F0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C1669" w14:textId="77777777" w:rsidR="00FA0362" w:rsidRPr="00A760FB" w:rsidRDefault="00FA0362">
            <w:pPr>
              <w:pStyle w:val="Topptekst"/>
              <w:tabs>
                <w:tab w:val="left" w:pos="708"/>
              </w:tabs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Våningshus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4B40E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C44DE" w14:textId="192811DA" w:rsidR="00FA0362" w:rsidRPr="00A760FB" w:rsidRDefault="00FD2A1C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11500</w:t>
            </w:r>
          </w:p>
        </w:tc>
      </w:tr>
      <w:tr w:rsidR="00661E92" w:rsidRPr="00A760FB" w14:paraId="4166A2CB" w14:textId="77777777" w:rsidTr="00000EC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DBFCC" w14:textId="77777777" w:rsidR="00661E92" w:rsidRPr="00A760FB" w:rsidRDefault="00661E92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Vinterhage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3B373" w14:textId="77777777" w:rsidR="00661E92" w:rsidRPr="00A760FB" w:rsidRDefault="00661E92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82169" w14:textId="77777777" w:rsidR="00661E92" w:rsidRPr="00A760FB" w:rsidRDefault="00661E92" w:rsidP="00000ECA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2</w:t>
            </w:r>
            <w:r>
              <w:rPr>
                <w:b/>
                <w:bCs/>
                <w:color w:val="000000" w:themeColor="text1"/>
                <w:lang w:eastAsia="ja-JP"/>
              </w:rPr>
              <w:t>0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FB308A" w:rsidRPr="00A760FB" w14:paraId="6B947759" w14:textId="77777777" w:rsidTr="00000EC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FC108" w14:textId="77777777" w:rsidR="00FB308A" w:rsidRPr="00A760FB" w:rsidRDefault="00FB308A" w:rsidP="00000ECA">
            <w:pPr>
              <w:rPr>
                <w:color w:val="000000" w:themeColor="text1"/>
                <w:lang w:eastAsia="ja-JP"/>
              </w:rPr>
            </w:pPr>
            <w:r w:rsidRPr="310EB8BA">
              <w:rPr>
                <w:color w:val="000000" w:themeColor="text1"/>
                <w:lang w:eastAsia="ja-JP"/>
              </w:rPr>
              <w:t>Hobbydrivhus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D3F53" w14:textId="77777777" w:rsidR="00FB308A" w:rsidRPr="00A760FB" w:rsidRDefault="00FB308A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330D1" w14:textId="77777777" w:rsidR="00FB308A" w:rsidRPr="00A760FB" w:rsidRDefault="00FB308A" w:rsidP="00000ECA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0</w:t>
            </w:r>
          </w:p>
        </w:tc>
      </w:tr>
      <w:tr w:rsidR="00CE0BC6" w:rsidRPr="00A760FB" w14:paraId="2B4EE609" w14:textId="77777777" w:rsidTr="00000EC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6B629" w14:textId="77777777" w:rsidR="00CE0BC6" w:rsidRPr="00A760FB" w:rsidRDefault="00CE0BC6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Boliggarasjer og uthus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7420C" w14:textId="77777777" w:rsidR="00CE0BC6" w:rsidRPr="00A760FB" w:rsidRDefault="00CE0BC6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DA991" w14:textId="77777777" w:rsidR="00CE0BC6" w:rsidRPr="00A760FB" w:rsidRDefault="00CE0BC6" w:rsidP="00000ECA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2</w:t>
            </w:r>
            <w:r>
              <w:rPr>
                <w:b/>
                <w:bCs/>
                <w:color w:val="000000" w:themeColor="text1"/>
                <w:lang w:eastAsia="ja-JP"/>
              </w:rPr>
              <w:t>5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210236" w:rsidRPr="00A760FB" w14:paraId="4D0C79BA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399E8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lastRenderedPageBreak/>
              <w:t>Carport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41081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9F9AF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750</w:t>
            </w:r>
          </w:p>
        </w:tc>
      </w:tr>
      <w:tr w:rsidR="00210236" w:rsidRPr="00A760FB" w14:paraId="3B453746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58B25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Fritidsboliger / anneks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7D54C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E89B2" w14:textId="07F822F5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11500</w:t>
            </w:r>
          </w:p>
        </w:tc>
      </w:tr>
      <w:tr w:rsidR="00210236" w:rsidRPr="00A760FB" w14:paraId="7D67E1EC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4AE0D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Utleiehytter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61B10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915D9" w14:textId="4480075C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5</w:t>
            </w:r>
            <w:r>
              <w:rPr>
                <w:b/>
                <w:bCs/>
                <w:color w:val="000000" w:themeColor="text1"/>
                <w:lang w:eastAsia="ja-JP"/>
              </w:rPr>
              <w:t>0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210236" w:rsidRPr="00A760FB" w14:paraId="31904EC9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6B586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Industri/verksted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ED789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F4E02" w14:textId="7F0534C3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 xml:space="preserve">    3</w:t>
            </w:r>
            <w:r>
              <w:rPr>
                <w:b/>
                <w:bCs/>
                <w:color w:val="000000" w:themeColor="text1"/>
                <w:lang w:eastAsia="ja-JP"/>
              </w:rPr>
              <w:t>5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210236" w:rsidRPr="00A760FB" w14:paraId="55F76C50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B52DE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Lagerbygning isolert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6D1AD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Pr.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68C76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3000</w:t>
            </w:r>
          </w:p>
        </w:tc>
      </w:tr>
      <w:tr w:rsidR="00210236" w:rsidRPr="00A760FB" w14:paraId="1CF9D48C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313CE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Lagerbygning uisolert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B7809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8E5EE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2000</w:t>
            </w:r>
          </w:p>
        </w:tc>
      </w:tr>
      <w:tr w:rsidR="00476F1A" w:rsidRPr="00A760FB" w14:paraId="04AF6C5D" w14:textId="77777777" w:rsidTr="00000EC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846B8" w14:textId="2E657138" w:rsidR="00476F1A" w:rsidRPr="00A760FB" w:rsidRDefault="00476F1A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Takoverbygg til næringsformål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DC6C1" w14:textId="77777777" w:rsidR="00476F1A" w:rsidRPr="00A760FB" w:rsidRDefault="00476F1A" w:rsidP="00000ECA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E9FA5" w14:textId="01E44464" w:rsidR="00476F1A" w:rsidRPr="00A760FB" w:rsidRDefault="00476F1A" w:rsidP="00000ECA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1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000</w:t>
            </w:r>
          </w:p>
        </w:tc>
      </w:tr>
      <w:tr w:rsidR="00210236" w:rsidRPr="00A760FB" w14:paraId="6226139E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65547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Fiskeri- og landbruksbygninger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524D2C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77CA9" w14:textId="77777777" w:rsidR="00210236" w:rsidRPr="006A10E5" w:rsidRDefault="00210236" w:rsidP="00210236">
            <w:pPr>
              <w:jc w:val="right"/>
              <w:rPr>
                <w:b/>
                <w:color w:val="000000" w:themeColor="text1"/>
                <w:lang w:eastAsia="ja-JP"/>
              </w:rPr>
            </w:pPr>
            <w:r w:rsidRPr="006A10E5">
              <w:rPr>
                <w:b/>
                <w:color w:val="000000" w:themeColor="text1"/>
                <w:lang w:eastAsia="ja-JP"/>
              </w:rPr>
              <w:t>Protokoll</w:t>
            </w:r>
          </w:p>
        </w:tc>
      </w:tr>
      <w:tr w:rsidR="00210236" w:rsidRPr="00A760FB" w14:paraId="417866EF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77C87" w14:textId="142170C1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Plasthall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0BE7" w14:textId="5FEFC9A8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273FC" w14:textId="67878A1A" w:rsidR="00210236" w:rsidRPr="006A10E5" w:rsidRDefault="00210236" w:rsidP="00210236">
            <w:pPr>
              <w:jc w:val="right"/>
              <w:rPr>
                <w:b/>
                <w:color w:val="000000" w:themeColor="text1"/>
                <w:lang w:eastAsia="ja-JP"/>
              </w:rPr>
            </w:pPr>
            <w:r>
              <w:rPr>
                <w:b/>
                <w:color w:val="000000" w:themeColor="text1"/>
                <w:lang w:eastAsia="ja-JP"/>
              </w:rPr>
              <w:t>750</w:t>
            </w:r>
          </w:p>
        </w:tc>
      </w:tr>
      <w:tr w:rsidR="00210236" w:rsidRPr="00A760FB" w14:paraId="08A9D973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B8563" w14:textId="77777777" w:rsidR="00210236" w:rsidRPr="00A760FB" w:rsidRDefault="00210236" w:rsidP="00210236">
            <w:pPr>
              <w:pStyle w:val="Topptekst"/>
              <w:tabs>
                <w:tab w:val="left" w:pos="708"/>
              </w:tabs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Kontor- og forretningsbygg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923DF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1F3FC" w14:textId="1A4F9806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5</w:t>
            </w:r>
            <w:r>
              <w:rPr>
                <w:b/>
                <w:bCs/>
                <w:color w:val="000000" w:themeColor="text1"/>
                <w:lang w:eastAsia="ja-JP"/>
              </w:rPr>
              <w:t>0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210236" w:rsidRPr="00A760FB" w14:paraId="35759193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97B37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Hotell og restaurant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8D74E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89B96" w14:textId="4A6B6A35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5</w:t>
            </w:r>
            <w:r>
              <w:rPr>
                <w:b/>
                <w:bCs/>
                <w:color w:val="000000" w:themeColor="text1"/>
                <w:lang w:eastAsia="ja-JP"/>
              </w:rPr>
              <w:t>0</w:t>
            </w:r>
            <w:r w:rsidRPr="00A760FB">
              <w:rPr>
                <w:b/>
                <w:bCs/>
                <w:color w:val="000000" w:themeColor="text1"/>
                <w:lang w:eastAsia="ja-JP"/>
              </w:rPr>
              <w:t>00</w:t>
            </w:r>
          </w:p>
        </w:tc>
      </w:tr>
      <w:tr w:rsidR="00210236" w:rsidRPr="00A760FB" w14:paraId="044E77A5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E8433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Samferdsels og kommunikasjonsbygninger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28387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C9434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4500</w:t>
            </w:r>
          </w:p>
        </w:tc>
      </w:tr>
      <w:tr w:rsidR="00210236" w:rsidRPr="00A760FB" w14:paraId="546276CC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0A5DE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Kultur og forskningsbygninger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826F1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AB79A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4500</w:t>
            </w:r>
          </w:p>
        </w:tc>
      </w:tr>
      <w:tr w:rsidR="00210236" w:rsidRPr="00A760FB" w14:paraId="49F20BCC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44081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Tomt – opparbeidet, inntil 5 daa pr boenhet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B913E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FE572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100</w:t>
            </w:r>
          </w:p>
        </w:tc>
      </w:tr>
      <w:tr w:rsidR="00210236" w:rsidRPr="00A760FB" w14:paraId="19151F08" w14:textId="77777777" w:rsidTr="310EB8BA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B7297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Industri/Næringstomt, inntil 5 daa pr industri-/næringstomt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7F0C2" w14:textId="77777777" w:rsidR="00210236" w:rsidRPr="00A760FB" w:rsidRDefault="00210236" w:rsidP="00210236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Pr m2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C1D85" w14:textId="77777777" w:rsidR="00210236" w:rsidRPr="00A760FB" w:rsidRDefault="00210236" w:rsidP="00210236">
            <w:pPr>
              <w:jc w:val="right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100</w:t>
            </w:r>
          </w:p>
        </w:tc>
      </w:tr>
    </w:tbl>
    <w:p w14:paraId="5A5433B9" w14:textId="77777777" w:rsidR="00FA0362" w:rsidRPr="00A760FB" w:rsidRDefault="00FA0362" w:rsidP="00FA0362">
      <w:pPr>
        <w:rPr>
          <w:color w:val="FF0000"/>
          <w:sz w:val="20"/>
          <w:szCs w:val="20"/>
        </w:rPr>
      </w:pPr>
    </w:p>
    <w:p w14:paraId="69AB36B1" w14:textId="77777777" w:rsidR="00C72DA7" w:rsidRPr="00A760FB" w:rsidRDefault="00C72DA7" w:rsidP="00FA0362">
      <w:pPr>
        <w:rPr>
          <w:b/>
          <w:bCs/>
        </w:rPr>
      </w:pPr>
    </w:p>
    <w:p w14:paraId="43ACB7B6" w14:textId="03867475" w:rsidR="00FA0362" w:rsidRPr="00524C89" w:rsidRDefault="00FA0362" w:rsidP="00524C89">
      <w:pPr>
        <w:pStyle w:val="Overskrift2"/>
        <w:rPr>
          <w:sz w:val="24"/>
        </w:rPr>
      </w:pPr>
      <w:bookmarkStart w:id="13" w:name="_Toc1129384"/>
      <w:r w:rsidRPr="00524C89">
        <w:rPr>
          <w:sz w:val="24"/>
        </w:rPr>
        <w:t>Etasjefaktorer</w:t>
      </w:r>
      <w:bookmarkEnd w:id="1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</w:tblGrid>
      <w:tr w:rsidR="00FA0362" w:rsidRPr="00A760FB" w14:paraId="56C62A66" w14:textId="77777777" w:rsidTr="00FA03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DF1E0" w14:textId="77777777" w:rsidR="00FA0362" w:rsidRPr="00A760FB" w:rsidRDefault="00FA0362">
            <w:pPr>
              <w:spacing w:before="60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Etasjer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50FF8" w14:textId="77777777" w:rsidR="00FA0362" w:rsidRPr="00A760FB" w:rsidRDefault="00FA0362">
            <w:pPr>
              <w:spacing w:before="60"/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Etasjefaktor</w:t>
            </w:r>
          </w:p>
          <w:p w14:paraId="37125EA8" w14:textId="77777777" w:rsidR="00FA0362" w:rsidRPr="00A760FB" w:rsidRDefault="00FA0362">
            <w:pPr>
              <w:spacing w:before="60"/>
              <w:jc w:val="center"/>
              <w:rPr>
                <w:b/>
                <w:color w:val="000000"/>
                <w:lang w:eastAsia="ja-JP"/>
              </w:rPr>
            </w:pPr>
          </w:p>
        </w:tc>
      </w:tr>
      <w:tr w:rsidR="00FA0362" w:rsidRPr="00A760FB" w14:paraId="5E10FD43" w14:textId="77777777" w:rsidTr="00FA03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55CF4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Hovedetasjer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BC492" w14:textId="77777777" w:rsidR="00FA0362" w:rsidRPr="00A760FB" w:rsidRDefault="00FA0362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1,0</w:t>
            </w:r>
          </w:p>
        </w:tc>
      </w:tr>
      <w:tr w:rsidR="00FA0362" w:rsidRPr="00A760FB" w14:paraId="4FD0D4ED" w14:textId="77777777" w:rsidTr="00FA03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0E694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Loft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AA38C" w14:textId="77777777" w:rsidR="00FA0362" w:rsidRPr="00A760FB" w:rsidRDefault="00FA0362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0,2</w:t>
            </w:r>
          </w:p>
        </w:tc>
      </w:tr>
      <w:tr w:rsidR="00FA0362" w:rsidRPr="00A760FB" w14:paraId="540649E0" w14:textId="77777777" w:rsidTr="00FA03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5623D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 xml:space="preserve">Underetasje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68558" w14:textId="77777777" w:rsidR="00FA0362" w:rsidRPr="00A760FB" w:rsidRDefault="00FA0362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0,6</w:t>
            </w:r>
          </w:p>
        </w:tc>
      </w:tr>
      <w:tr w:rsidR="00FA0362" w:rsidRPr="00A760FB" w14:paraId="147CEBD2" w14:textId="77777777" w:rsidTr="00FA03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E61A" w14:textId="77777777" w:rsidR="00FA0362" w:rsidRPr="00A760FB" w:rsidRDefault="00FA0362">
            <w:pPr>
              <w:rPr>
                <w:color w:val="000000" w:themeColor="text1"/>
                <w:lang w:eastAsia="ja-JP"/>
              </w:rPr>
            </w:pPr>
            <w:r w:rsidRPr="00A760FB">
              <w:rPr>
                <w:color w:val="000000" w:themeColor="text1"/>
                <w:lang w:eastAsia="ja-JP"/>
              </w:rPr>
              <w:t>Kjeller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4311C" w14:textId="77777777" w:rsidR="00FA0362" w:rsidRPr="00A760FB" w:rsidRDefault="00FA0362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A760FB">
              <w:rPr>
                <w:b/>
                <w:bCs/>
                <w:color w:val="000000" w:themeColor="text1"/>
                <w:lang w:eastAsia="ja-JP"/>
              </w:rPr>
              <w:t>0,2</w:t>
            </w:r>
          </w:p>
        </w:tc>
      </w:tr>
    </w:tbl>
    <w:p w14:paraId="7AAD2208" w14:textId="77777777" w:rsidR="008939B7" w:rsidRPr="008939B7" w:rsidRDefault="008939B7" w:rsidP="008939B7">
      <w:pPr>
        <w:ind w:left="360"/>
        <w:rPr>
          <w:rFonts w:eastAsia="Batang"/>
          <w:b/>
          <w:bCs/>
        </w:rPr>
      </w:pPr>
    </w:p>
    <w:p w14:paraId="7DFCBBCC" w14:textId="25F78117" w:rsidR="00BF5796" w:rsidRDefault="00BF5796" w:rsidP="00524C89">
      <w:pPr>
        <w:pStyle w:val="Overskrift2"/>
        <w:spacing w:after="60"/>
        <w:jc w:val="left"/>
        <w:rPr>
          <w:rFonts w:eastAsia="Batang"/>
          <w:sz w:val="24"/>
        </w:rPr>
      </w:pPr>
      <w:bookmarkStart w:id="14" w:name="_Toc1129385"/>
      <w:r>
        <w:rPr>
          <w:rFonts w:eastAsia="Batang"/>
          <w:sz w:val="24"/>
        </w:rPr>
        <w:t>Sonefaktorer</w:t>
      </w:r>
      <w:bookmarkEnd w:id="14"/>
    </w:p>
    <w:p w14:paraId="7A94464F" w14:textId="4C64B32B" w:rsidR="00BF5796" w:rsidRDefault="00BF5796" w:rsidP="00BF5796">
      <w:pPr>
        <w:rPr>
          <w:rFonts w:eastAsia="Batang"/>
        </w:rPr>
      </w:pPr>
      <w:r w:rsidRPr="00BF5796">
        <w:rPr>
          <w:rFonts w:eastAsia="Batang"/>
        </w:rPr>
        <w:t xml:space="preserve">Sakkyndig nemnd for eiendomsskatt </w:t>
      </w:r>
      <w:r w:rsidR="006B170D">
        <w:rPr>
          <w:rFonts w:eastAsia="Batang"/>
        </w:rPr>
        <w:t>har vedtatt bruk av</w:t>
      </w:r>
      <w:r w:rsidRPr="00BF5796">
        <w:rPr>
          <w:rFonts w:eastAsia="Batang"/>
        </w:rPr>
        <w:t xml:space="preserve"> sonefaktor for </w:t>
      </w:r>
      <w:r w:rsidRPr="00BF5796">
        <w:rPr>
          <w:rFonts w:eastAsia="Batang"/>
          <w:b/>
        </w:rPr>
        <w:t>boligeiendommer, fritidseiendommer</w:t>
      </w:r>
      <w:r>
        <w:rPr>
          <w:rFonts w:eastAsia="Batang"/>
          <w:b/>
        </w:rPr>
        <w:t xml:space="preserve"> og </w:t>
      </w:r>
      <w:r w:rsidRPr="00BF5796">
        <w:rPr>
          <w:rFonts w:eastAsia="Batang"/>
          <w:b/>
        </w:rPr>
        <w:t>landbrukseiendommer</w:t>
      </w:r>
      <w:r w:rsidRPr="00BF5796">
        <w:rPr>
          <w:rFonts w:eastAsia="Batang"/>
        </w:rPr>
        <w:t xml:space="preserve">. </w:t>
      </w:r>
    </w:p>
    <w:p w14:paraId="532BA62F" w14:textId="44B9A64E" w:rsidR="00BF5796" w:rsidRDefault="00BF5796" w:rsidP="00BF5796">
      <w:pPr>
        <w:rPr>
          <w:rFonts w:eastAsia="Batang"/>
        </w:rPr>
      </w:pPr>
      <w:r w:rsidRPr="00D95087">
        <w:rPr>
          <w:rFonts w:eastAsia="Batang"/>
          <w:b/>
        </w:rPr>
        <w:t>Næringseiendommer</w:t>
      </w:r>
      <w:r w:rsidRPr="00BF5796">
        <w:rPr>
          <w:rFonts w:eastAsia="Batang"/>
        </w:rPr>
        <w:t xml:space="preserve"> ligger alle i samme sone med sonefaktor 1,0.</w:t>
      </w:r>
    </w:p>
    <w:p w14:paraId="212DC60B" w14:textId="77E8CB7B" w:rsidR="00D55886" w:rsidRDefault="00D55886" w:rsidP="00BF5796">
      <w:pPr>
        <w:rPr>
          <w:rFonts w:eastAsia="Batang"/>
        </w:rPr>
      </w:pPr>
    </w:p>
    <w:p w14:paraId="4EB3083D" w14:textId="5AFAEDA7" w:rsidR="00BF5796" w:rsidRDefault="00BF5796" w:rsidP="00BF5796">
      <w:pPr>
        <w:rPr>
          <w:rFonts w:eastAsia="Batang"/>
          <w:b/>
        </w:rPr>
      </w:pPr>
      <w:r>
        <w:rPr>
          <w:rFonts w:eastAsia="Batang"/>
          <w:b/>
        </w:rPr>
        <w:t>Boligeiendommer: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701"/>
      </w:tblGrid>
      <w:tr w:rsidR="00FF23A3" w14:paraId="5B9404DA" w14:textId="77777777" w:rsidTr="00FF23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35556D" w14:textId="77777777" w:rsidR="00FF23A3" w:rsidRDefault="00FF23A3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1B262A" w14:textId="77777777" w:rsidR="00FF23A3" w:rsidRDefault="00FF23A3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Sonefaktor</w:t>
            </w:r>
          </w:p>
        </w:tc>
      </w:tr>
      <w:tr w:rsidR="00FF23A3" w14:paraId="4D3DC325" w14:textId="77777777" w:rsidTr="00FF23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88B191A" w14:textId="77777777" w:rsidR="00FF23A3" w:rsidRDefault="00FF23A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Ranemsletta og Skage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B4EE896" w14:textId="059834AC" w:rsidR="00FF23A3" w:rsidRDefault="00FF2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30E26">
              <w:rPr>
                <w:b/>
                <w:color w:val="000000"/>
              </w:rPr>
              <w:t>,0</w:t>
            </w:r>
          </w:p>
        </w:tc>
      </w:tr>
      <w:tr w:rsidR="00FF23A3" w14:paraId="6B43642F" w14:textId="77777777" w:rsidTr="00FF23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57437A2" w14:textId="77777777" w:rsidR="00FF23A3" w:rsidRDefault="00FF23A3">
            <w:pPr>
              <w:rPr>
                <w:color w:val="000000"/>
              </w:rPr>
            </w:pPr>
            <w:r>
              <w:rPr>
                <w:color w:val="000000"/>
              </w:rPr>
              <w:t>Skogmo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6872FD8" w14:textId="7EDFAD5C" w:rsidR="00FF23A3" w:rsidRDefault="00FF2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  <w:r w:rsidR="00D95087">
              <w:rPr>
                <w:b/>
                <w:color w:val="000000"/>
              </w:rPr>
              <w:t>5</w:t>
            </w:r>
          </w:p>
        </w:tc>
      </w:tr>
      <w:tr w:rsidR="00FF23A3" w14:paraId="0E6E2F35" w14:textId="77777777" w:rsidTr="00FF23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13673C70" w14:textId="3569BEF6" w:rsidR="00FF23A3" w:rsidRDefault="00FF23A3">
            <w:pPr>
              <w:rPr>
                <w:color w:val="000000"/>
              </w:rPr>
            </w:pPr>
            <w:r>
              <w:rPr>
                <w:color w:val="000000"/>
              </w:rPr>
              <w:t xml:space="preserve">Øysletta, Sør </w:t>
            </w:r>
            <w:r w:rsidR="006B170D">
              <w:rPr>
                <w:color w:val="000000"/>
              </w:rPr>
              <w:t xml:space="preserve">for </w:t>
            </w:r>
            <w:r>
              <w:rPr>
                <w:color w:val="000000"/>
              </w:rPr>
              <w:t xml:space="preserve">Ranem bru, </w:t>
            </w:r>
            <w:proofErr w:type="spellStart"/>
            <w:r w:rsidR="00321C18">
              <w:rPr>
                <w:color w:val="000000"/>
              </w:rPr>
              <w:t>Skeismarka</w:t>
            </w:r>
            <w:proofErr w:type="spellEnd"/>
            <w:r w:rsidR="00321C18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Øysvollen</w:t>
            </w:r>
            <w:proofErr w:type="spellEnd"/>
            <w:r>
              <w:rPr>
                <w:color w:val="000000"/>
              </w:rPr>
              <w:t xml:space="preserve">, Melen og </w:t>
            </w:r>
            <w:proofErr w:type="spellStart"/>
            <w:r>
              <w:rPr>
                <w:color w:val="000000"/>
              </w:rPr>
              <w:t>Meosen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A8654BF" w14:textId="660A94AF" w:rsidR="00FF23A3" w:rsidRDefault="00FF2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  <w:r w:rsidR="00D95087">
              <w:rPr>
                <w:b/>
                <w:color w:val="000000"/>
              </w:rPr>
              <w:t>5</w:t>
            </w:r>
          </w:p>
        </w:tc>
      </w:tr>
      <w:tr w:rsidR="00FF23A3" w14:paraId="683084DD" w14:textId="77777777" w:rsidTr="00FF23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8551F90" w14:textId="4AEE842E" w:rsidR="00FF23A3" w:rsidRDefault="00FF23A3">
            <w:pPr>
              <w:rPr>
                <w:color w:val="000000"/>
              </w:rPr>
            </w:pPr>
            <w:r>
              <w:rPr>
                <w:color w:val="000000"/>
              </w:rPr>
              <w:t>Ryggahøgda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4A8BB91" w14:textId="36238CE7" w:rsidR="00FF23A3" w:rsidRDefault="00FF23A3" w:rsidP="00FF23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  <w:r w:rsidR="00D95087">
              <w:rPr>
                <w:b/>
                <w:color w:val="000000"/>
              </w:rPr>
              <w:t>5</w:t>
            </w:r>
          </w:p>
        </w:tc>
      </w:tr>
      <w:tr w:rsidR="00FF23A3" w14:paraId="6F5848C2" w14:textId="77777777" w:rsidTr="00FF23A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415B5A2" w14:textId="77777777" w:rsidR="00FF23A3" w:rsidRDefault="00FF23A3">
            <w:pPr>
              <w:rPr>
                <w:color w:val="000000"/>
              </w:rPr>
            </w:pPr>
            <w:r>
              <w:rPr>
                <w:color w:val="000000"/>
              </w:rPr>
              <w:t xml:space="preserve">Resten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FE5D63A" w14:textId="39B63DE7" w:rsidR="00FF23A3" w:rsidRDefault="00FF23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0,</w:t>
            </w:r>
            <w:r w:rsidR="00D95087">
              <w:rPr>
                <w:b/>
                <w:color w:val="000000"/>
              </w:rPr>
              <w:t>8</w:t>
            </w:r>
          </w:p>
        </w:tc>
      </w:tr>
    </w:tbl>
    <w:p w14:paraId="4597C620" w14:textId="77777777" w:rsidR="00BF5796" w:rsidRPr="00BF5796" w:rsidRDefault="00BF5796" w:rsidP="00BF5796">
      <w:pPr>
        <w:rPr>
          <w:rFonts w:eastAsia="Batang"/>
        </w:rPr>
      </w:pPr>
    </w:p>
    <w:p w14:paraId="178776A7" w14:textId="1D55DCEA" w:rsidR="00D95087" w:rsidRDefault="00D95087" w:rsidP="00D95087">
      <w:pPr>
        <w:rPr>
          <w:rFonts w:eastAsia="Batang"/>
          <w:b/>
        </w:rPr>
      </w:pPr>
      <w:r>
        <w:rPr>
          <w:rFonts w:eastAsia="Batang"/>
          <w:b/>
        </w:rPr>
        <w:t>Våningshus og fritidseiendommer: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701"/>
      </w:tblGrid>
      <w:tr w:rsidR="00630E26" w14:paraId="0B73FFA8" w14:textId="77777777" w:rsidTr="00E71AB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3FC31" w14:textId="77777777" w:rsidR="00630E26" w:rsidRDefault="00630E26" w:rsidP="00E71AB7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EA104" w14:textId="77777777" w:rsidR="00630E26" w:rsidRDefault="00630E26" w:rsidP="00E71AB7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Sonefaktor</w:t>
            </w:r>
          </w:p>
        </w:tc>
      </w:tr>
      <w:tr w:rsidR="00630E26" w14:paraId="5918BEC8" w14:textId="77777777" w:rsidTr="00E71AB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C238467" w14:textId="3C2D9561" w:rsidR="00630E26" w:rsidRDefault="00630E26" w:rsidP="00630E26">
            <w:pPr>
              <w:rPr>
                <w:color w:val="000000"/>
                <w:szCs w:val="20"/>
              </w:rPr>
            </w:pPr>
            <w:r>
              <w:t xml:space="preserve">Våningshus, bolig, sæter, </w:t>
            </w:r>
            <w:proofErr w:type="spellStart"/>
            <w:r>
              <w:t>etc</w:t>
            </w:r>
            <w:proofErr w:type="spellEnd"/>
            <w:r>
              <w:t xml:space="preserve"> som er del av gårdsbruk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99B6258" w14:textId="3D1D7701" w:rsidR="00630E26" w:rsidRDefault="00630E26" w:rsidP="00E71A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630E26" w14:paraId="1D902410" w14:textId="77777777" w:rsidTr="00E71AB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95C8D86" w14:textId="2DCD363B" w:rsidR="00630E26" w:rsidRDefault="00630E26" w:rsidP="00630E26">
            <w:r>
              <w:t>Fritidseiendommer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EAE3E13" w14:textId="6388C306" w:rsidR="00630E26" w:rsidRDefault="00630E26" w:rsidP="00E71A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14:paraId="23201095" w14:textId="14DEF7B1" w:rsidR="00BF5796" w:rsidRDefault="00BF5796" w:rsidP="00BF5796">
      <w:pPr>
        <w:rPr>
          <w:rFonts w:eastAsia="Batang"/>
        </w:rPr>
      </w:pPr>
    </w:p>
    <w:p w14:paraId="4DCFE182" w14:textId="02254480" w:rsidR="00630E26" w:rsidRDefault="00630E26" w:rsidP="00630E26">
      <w:pPr>
        <w:rPr>
          <w:rFonts w:eastAsia="Batang"/>
          <w:b/>
        </w:rPr>
      </w:pPr>
      <w:r>
        <w:rPr>
          <w:rFonts w:eastAsia="Batang"/>
          <w:b/>
        </w:rPr>
        <w:t>Næringseiendommer</w:t>
      </w:r>
      <w:bookmarkStart w:id="15" w:name="_GoBack"/>
      <w:bookmarkEnd w:id="15"/>
      <w:r>
        <w:rPr>
          <w:rFonts w:eastAsia="Batang"/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701"/>
      </w:tblGrid>
      <w:tr w:rsidR="00630E26" w14:paraId="5C69F7E4" w14:textId="77777777" w:rsidTr="00630E2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E7A11A" w14:textId="77777777" w:rsidR="00630E26" w:rsidRDefault="00630E26">
            <w:pPr>
              <w:spacing w:before="60"/>
              <w:rPr>
                <w:b/>
                <w:color w:val="000000"/>
                <w:lang w:eastAsia="ja-JP"/>
              </w:rPr>
            </w:pPr>
            <w:r>
              <w:rPr>
                <w:b/>
                <w:color w:val="000000"/>
                <w:lang w:eastAsia="ja-JP"/>
              </w:rPr>
              <w:t>Sted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1C36AA" w14:textId="77777777" w:rsidR="00630E26" w:rsidRDefault="00630E26">
            <w:pPr>
              <w:spacing w:before="60"/>
              <w:jc w:val="center"/>
              <w:rPr>
                <w:b/>
                <w:color w:val="000000"/>
                <w:lang w:eastAsia="ja-JP"/>
              </w:rPr>
            </w:pPr>
            <w:r>
              <w:rPr>
                <w:b/>
                <w:color w:val="000000"/>
                <w:lang w:eastAsia="ja-JP"/>
              </w:rPr>
              <w:t>Sonefaktor</w:t>
            </w:r>
          </w:p>
        </w:tc>
      </w:tr>
      <w:tr w:rsidR="00630E26" w14:paraId="4B23CC9F" w14:textId="77777777" w:rsidTr="00630E2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857C163" w14:textId="7BFCD16C" w:rsidR="00630E26" w:rsidRDefault="00630E26">
            <w:pPr>
              <w:rPr>
                <w:color w:val="000000"/>
                <w:szCs w:val="20"/>
                <w:lang w:eastAsia="ja-JP"/>
              </w:rPr>
            </w:pPr>
            <w:r>
              <w:rPr>
                <w:color w:val="000000"/>
                <w:szCs w:val="20"/>
                <w:lang w:eastAsia="ja-JP"/>
              </w:rPr>
              <w:t>Næringseiendommer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9A2F1D2" w14:textId="1A0EB100" w:rsidR="00630E26" w:rsidRDefault="00630E26">
            <w:pPr>
              <w:jc w:val="center"/>
              <w:rPr>
                <w:b/>
                <w:color w:val="000000"/>
                <w:lang w:eastAsia="ja-JP"/>
              </w:rPr>
            </w:pPr>
            <w:r>
              <w:rPr>
                <w:b/>
                <w:color w:val="000000"/>
                <w:lang w:eastAsia="ja-JP"/>
              </w:rPr>
              <w:t>1,0</w:t>
            </w:r>
          </w:p>
        </w:tc>
      </w:tr>
    </w:tbl>
    <w:p w14:paraId="0C2B48BF" w14:textId="13E41EA0" w:rsidR="0045485F" w:rsidRDefault="0045485F" w:rsidP="00D00646">
      <w:pPr>
        <w:pStyle w:val="Overskrift1"/>
        <w:numPr>
          <w:ilvl w:val="0"/>
          <w:numId w:val="9"/>
        </w:numPr>
        <w:jc w:val="left"/>
        <w:rPr>
          <w:rFonts w:eastAsia="Batang"/>
          <w:color w:val="auto"/>
        </w:rPr>
      </w:pPr>
      <w:bookmarkStart w:id="16" w:name="_Toc1129386"/>
      <w:r w:rsidRPr="00A760FB">
        <w:rPr>
          <w:rFonts w:eastAsia="Batang"/>
          <w:color w:val="auto"/>
        </w:rPr>
        <w:lastRenderedPageBreak/>
        <w:t>Rammer for enkelttaksering</w:t>
      </w:r>
      <w:bookmarkEnd w:id="16"/>
    </w:p>
    <w:p w14:paraId="58E9C06E" w14:textId="77777777" w:rsidR="006A10E5" w:rsidRPr="006A10E5" w:rsidRDefault="006A10E5" w:rsidP="006A10E5">
      <w:pPr>
        <w:rPr>
          <w:rFonts w:eastAsia="Batang"/>
        </w:rPr>
      </w:pPr>
    </w:p>
    <w:p w14:paraId="02A78F3C" w14:textId="77777777" w:rsidR="00FA0362" w:rsidRPr="00A760FB" w:rsidRDefault="00FA0362" w:rsidP="00524C89">
      <w:pPr>
        <w:pStyle w:val="Overskrift2"/>
        <w:tabs>
          <w:tab w:val="num" w:pos="792"/>
        </w:tabs>
        <w:spacing w:after="60"/>
        <w:jc w:val="left"/>
        <w:rPr>
          <w:rFonts w:eastAsia="Batang"/>
          <w:sz w:val="24"/>
        </w:rPr>
      </w:pPr>
      <w:bookmarkStart w:id="17" w:name="_Toc493054270"/>
      <w:bookmarkStart w:id="18" w:name="_Toc1129387"/>
      <w:r w:rsidRPr="00A760FB">
        <w:rPr>
          <w:rFonts w:eastAsia="Batang"/>
          <w:sz w:val="24"/>
        </w:rPr>
        <w:t>Bruk av faktorer</w:t>
      </w:r>
      <w:bookmarkEnd w:id="17"/>
      <w:bookmarkEnd w:id="18"/>
    </w:p>
    <w:p w14:paraId="712E9A61" w14:textId="1A8825D6" w:rsidR="00FA0362" w:rsidRDefault="00FA0362" w:rsidP="00FA0362">
      <w:r w:rsidRPr="00A760FB">
        <w:t xml:space="preserve">Sakkyndig nemnd for eiendomsskatt benytter ytre faktor og indre faktor i takseringsarbeidet slik: </w:t>
      </w:r>
    </w:p>
    <w:p w14:paraId="23E5742D" w14:textId="77777777" w:rsidR="00FA0362" w:rsidRPr="00A760FB" w:rsidRDefault="00FA0362" w:rsidP="00FA0362">
      <w:pPr>
        <w:rPr>
          <w:b/>
          <w:sz w:val="22"/>
          <w:szCs w:val="22"/>
          <w:u w:val="single"/>
        </w:rPr>
      </w:pPr>
    </w:p>
    <w:p w14:paraId="34A6B359" w14:textId="77777777" w:rsidR="00FA0362" w:rsidRPr="00A760FB" w:rsidRDefault="00FA0362" w:rsidP="00FA0362">
      <w:pPr>
        <w:rPr>
          <w:b/>
          <w:bCs/>
          <w:sz w:val="22"/>
          <w:szCs w:val="22"/>
          <w:u w:val="single"/>
        </w:rPr>
      </w:pPr>
      <w:r w:rsidRPr="00A760FB">
        <w:rPr>
          <w:b/>
          <w:bCs/>
          <w:sz w:val="22"/>
          <w:szCs w:val="22"/>
          <w:u w:val="single"/>
        </w:rPr>
        <w:t>Ytre faktor:</w:t>
      </w:r>
    </w:p>
    <w:p w14:paraId="7A3B1E5E" w14:textId="488685EB" w:rsidR="00FA0362" w:rsidRPr="00A760FB" w:rsidRDefault="00FA0362" w:rsidP="00FA0362">
      <w:pPr>
        <w:ind w:left="360"/>
        <w:rPr>
          <w:b/>
          <w:bCs/>
          <w:u w:val="single"/>
        </w:rPr>
      </w:pPr>
      <w:r w:rsidRPr="00A760FB">
        <w:t xml:space="preserve">Faktor fra 0,6 til 1,2 </w:t>
      </w:r>
    </w:p>
    <w:p w14:paraId="4908EF76" w14:textId="77777777" w:rsidR="00FA0362" w:rsidRPr="00A760FB" w:rsidRDefault="00FA0362" w:rsidP="00FA0362">
      <w:pPr>
        <w:ind w:left="360"/>
        <w:rPr>
          <w:b/>
          <w:bCs/>
          <w:u w:val="single"/>
        </w:rPr>
      </w:pPr>
      <w:r w:rsidRPr="00A760FB">
        <w:t>Ytre faktor vurderes ut fra beliggenhet med hensyn på:</w:t>
      </w:r>
    </w:p>
    <w:p w14:paraId="76D770AF" w14:textId="29E4892C" w:rsidR="00FA0362" w:rsidRDefault="00FA0362" w:rsidP="00FA0362">
      <w:pPr>
        <w:ind w:left="360"/>
      </w:pPr>
      <w:r w:rsidRPr="00A760FB">
        <w:t>Utsikt, solrikt, støy, nærhet til trafikkert veg, spesielle naturgitte forhold, mulighet for tilknytning kommunalt vann- og avløp.</w:t>
      </w:r>
    </w:p>
    <w:p w14:paraId="420ADC37" w14:textId="7D7CA347" w:rsidR="00FA0362" w:rsidRDefault="00FA0362" w:rsidP="00D55886">
      <w:pPr>
        <w:pStyle w:val="Listeavsnitt"/>
        <w:numPr>
          <w:ilvl w:val="0"/>
          <w:numId w:val="24"/>
        </w:numPr>
      </w:pPr>
      <w:r w:rsidRPr="00A760FB">
        <w:t>Svært god beliggenhet</w:t>
      </w:r>
    </w:p>
    <w:p w14:paraId="37B29606" w14:textId="7F0CD720" w:rsidR="00005577" w:rsidRPr="00A760FB" w:rsidRDefault="00005577" w:rsidP="00D55886">
      <w:pPr>
        <w:numPr>
          <w:ilvl w:val="0"/>
          <w:numId w:val="24"/>
        </w:numPr>
      </w:pPr>
      <w:r>
        <w:t>God beliggenhet</w:t>
      </w:r>
    </w:p>
    <w:p w14:paraId="0A306AC9" w14:textId="0BE62B19" w:rsidR="00F92B80" w:rsidRPr="00A760FB" w:rsidRDefault="00F92B80" w:rsidP="00D55886">
      <w:pPr>
        <w:numPr>
          <w:ilvl w:val="0"/>
          <w:numId w:val="23"/>
        </w:numPr>
      </w:pPr>
      <w:r>
        <w:t>Normal beliggenhet</w:t>
      </w:r>
    </w:p>
    <w:p w14:paraId="2AA5E39B" w14:textId="368F729F" w:rsidR="00005577" w:rsidRPr="00A760FB" w:rsidRDefault="00005577" w:rsidP="00D55886">
      <w:pPr>
        <w:numPr>
          <w:ilvl w:val="0"/>
          <w:numId w:val="23"/>
        </w:numPr>
      </w:pPr>
      <w:r>
        <w:t>Mindre god beliggenhet</w:t>
      </w:r>
    </w:p>
    <w:p w14:paraId="305C3D64" w14:textId="5CC4EFCD" w:rsidR="00F92B80" w:rsidRPr="00A760FB" w:rsidRDefault="00F92B80" w:rsidP="00D55886">
      <w:pPr>
        <w:numPr>
          <w:ilvl w:val="0"/>
          <w:numId w:val="23"/>
        </w:numPr>
      </w:pPr>
      <w:r>
        <w:t>Dårlig beliggenhet</w:t>
      </w:r>
    </w:p>
    <w:p w14:paraId="1059368A" w14:textId="77777777" w:rsidR="00FA0362" w:rsidRPr="00A760FB" w:rsidRDefault="00FA0362" w:rsidP="00FA0362"/>
    <w:p w14:paraId="498E00F5" w14:textId="77777777" w:rsidR="00FA0362" w:rsidRPr="00A760FB" w:rsidRDefault="00FA0362" w:rsidP="00FA0362">
      <w:pPr>
        <w:rPr>
          <w:b/>
          <w:bCs/>
          <w:sz w:val="22"/>
          <w:szCs w:val="22"/>
          <w:u w:val="single"/>
        </w:rPr>
      </w:pPr>
      <w:r w:rsidRPr="00A760FB">
        <w:rPr>
          <w:b/>
          <w:bCs/>
          <w:sz w:val="22"/>
          <w:szCs w:val="22"/>
          <w:u w:val="single"/>
        </w:rPr>
        <w:t>Indre faktor:</w:t>
      </w:r>
    </w:p>
    <w:p w14:paraId="67C79304" w14:textId="3508B859" w:rsidR="00FA0362" w:rsidRPr="00A760FB" w:rsidRDefault="00FA0362" w:rsidP="00FA0362">
      <w:pPr>
        <w:rPr>
          <w:b/>
          <w:bCs/>
          <w:sz w:val="22"/>
          <w:szCs w:val="22"/>
          <w:u w:val="single"/>
        </w:rPr>
      </w:pPr>
      <w:r w:rsidRPr="00A760FB">
        <w:t xml:space="preserve">Faktor fra 0,2 til 1,2. (0,2 brukes ved </w:t>
      </w:r>
      <w:r w:rsidR="00FB59F9" w:rsidRPr="00A760FB">
        <w:t>saneringsobjekt</w:t>
      </w:r>
      <w:r w:rsidRPr="00A760FB">
        <w:t>)</w:t>
      </w:r>
    </w:p>
    <w:p w14:paraId="6E5FDC63" w14:textId="75F19A5C" w:rsidR="00FA0362" w:rsidRPr="00A760FB" w:rsidRDefault="00FA0362" w:rsidP="00FA0362">
      <w:pPr>
        <w:spacing w:before="60"/>
        <w:ind w:left="360"/>
      </w:pPr>
      <w:r w:rsidRPr="00A760FB">
        <w:t>Besiktiger benytter indre faktor for å korrigere sjablon</w:t>
      </w:r>
      <w:r w:rsidR="0045485F" w:rsidRPr="00A760FB">
        <w:t>g</w:t>
      </w:r>
      <w:r w:rsidRPr="00A760FB">
        <w:t xml:space="preserve">taksten ut fra forhold </w:t>
      </w:r>
      <w:r w:rsidRPr="00A760FB">
        <w:rPr>
          <w:b/>
          <w:bCs/>
        </w:rPr>
        <w:t>på</w:t>
      </w:r>
      <w:r w:rsidRPr="00A760FB">
        <w:t xml:space="preserve"> eiendommen. Funksjonalitet, standard og kvalitet kan variere fra eiendom til eiendom. </w:t>
      </w:r>
    </w:p>
    <w:p w14:paraId="6E96BD4B" w14:textId="77777777" w:rsidR="00FA0362" w:rsidRPr="00A760FB" w:rsidRDefault="00FA0362" w:rsidP="00D55886">
      <w:pPr>
        <w:numPr>
          <w:ilvl w:val="0"/>
          <w:numId w:val="19"/>
        </w:numPr>
      </w:pPr>
      <w:r w:rsidRPr="00A760FB">
        <w:t>God standard</w:t>
      </w:r>
    </w:p>
    <w:p w14:paraId="27E8E5DA" w14:textId="77777777" w:rsidR="00FA0362" w:rsidRPr="00A760FB" w:rsidRDefault="00FA0362" w:rsidP="00D55886">
      <w:pPr>
        <w:numPr>
          <w:ilvl w:val="0"/>
          <w:numId w:val="19"/>
        </w:numPr>
      </w:pPr>
      <w:r w:rsidRPr="00A760FB">
        <w:t>Alderskorreksjon med normalt slit og elde</w:t>
      </w:r>
    </w:p>
    <w:p w14:paraId="2CC69C8F" w14:textId="77777777" w:rsidR="00FA0362" w:rsidRPr="00A760FB" w:rsidRDefault="00FA0362" w:rsidP="00D55886">
      <w:pPr>
        <w:numPr>
          <w:ilvl w:val="0"/>
          <w:numId w:val="19"/>
        </w:numPr>
      </w:pPr>
      <w:r w:rsidRPr="00A760FB">
        <w:t>Alderskorreksjon og mindre godt vedlikehold</w:t>
      </w:r>
    </w:p>
    <w:p w14:paraId="5A70F4E9" w14:textId="77777777" w:rsidR="00FA0362" w:rsidRPr="00A760FB" w:rsidRDefault="00FA0362" w:rsidP="00D55886">
      <w:pPr>
        <w:numPr>
          <w:ilvl w:val="0"/>
          <w:numId w:val="19"/>
        </w:numPr>
      </w:pPr>
      <w:r w:rsidRPr="00A760FB">
        <w:t>Alderskorreksjon og lav standard</w:t>
      </w:r>
    </w:p>
    <w:p w14:paraId="65CC3482" w14:textId="77777777" w:rsidR="000E56DF" w:rsidRDefault="00FA0362" w:rsidP="00681F55">
      <w:pPr>
        <w:numPr>
          <w:ilvl w:val="0"/>
          <w:numId w:val="19"/>
        </w:numPr>
        <w:spacing w:before="60"/>
      </w:pPr>
      <w:r w:rsidRPr="00A760FB">
        <w:t>Alderskorreksjon og lav funksjonalitet</w:t>
      </w:r>
    </w:p>
    <w:p w14:paraId="2D82B331" w14:textId="272F1B20" w:rsidR="000F5179" w:rsidRDefault="00FA0362" w:rsidP="00BD31C4">
      <w:pPr>
        <w:numPr>
          <w:ilvl w:val="0"/>
          <w:numId w:val="19"/>
        </w:numPr>
        <w:spacing w:before="60"/>
      </w:pPr>
      <w:r w:rsidRPr="00A760FB">
        <w:t>Saneringsobjekt</w:t>
      </w:r>
    </w:p>
    <w:sectPr w:rsidR="000F5179" w:rsidSect="00626954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FC0B" w14:textId="77777777" w:rsidR="00D474D8" w:rsidRDefault="00D474D8">
      <w:r>
        <w:separator/>
      </w:r>
    </w:p>
  </w:endnote>
  <w:endnote w:type="continuationSeparator" w:id="0">
    <w:p w14:paraId="754E7AC8" w14:textId="77777777" w:rsidR="00D474D8" w:rsidRDefault="00D474D8">
      <w:r>
        <w:continuationSeparator/>
      </w:r>
    </w:p>
  </w:endnote>
  <w:endnote w:type="continuationNotice" w:id="1">
    <w:p w14:paraId="694722BE" w14:textId="77777777" w:rsidR="00D474D8" w:rsidRDefault="00D47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49" w14:textId="77777777" w:rsidR="00DB6F05" w:rsidRDefault="00DB6F05" w:rsidP="00A7674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73DB037" w14:textId="77777777" w:rsidR="00DB6F05" w:rsidRDefault="00DB6F05" w:rsidP="00E135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3F73" w14:textId="77777777" w:rsidR="00DB6F05" w:rsidRDefault="00DB6F05" w:rsidP="00A7674D">
    <w:pPr>
      <w:pStyle w:val="Bunntekst"/>
      <w:framePr w:wrap="around" w:vAnchor="text" w:hAnchor="margin" w:xAlign="right" w:y="1"/>
      <w:rPr>
        <w:rStyle w:val="Sidetall"/>
      </w:rPr>
    </w:pPr>
  </w:p>
  <w:p w14:paraId="2317B0CB" w14:textId="30A309D8" w:rsidR="00DB6F05" w:rsidRDefault="00DB6F05" w:rsidP="50FAB3EE">
    <w:pPr>
      <w:pStyle w:val="Bunntekst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Rammer og retningslinjer for taksering – Overhalla kommune </w:t>
    </w:r>
    <w:r>
      <w:rPr>
        <w:rFonts w:ascii="Arial" w:hAnsi="Arial" w:cs="Arial"/>
        <w:sz w:val="18"/>
        <w:szCs w:val="18"/>
      </w:rPr>
      <w:tab/>
      <w:t xml:space="preserve"> Side </w:t>
    </w:r>
    <w:r w:rsidRPr="50FAB3EE">
      <w:rPr>
        <w:rStyle w:val="Sidetall"/>
        <w:noProof/>
        <w:sz w:val="20"/>
        <w:szCs w:val="20"/>
      </w:rPr>
      <w:fldChar w:fldCharType="begin"/>
    </w:r>
    <w:r w:rsidRPr="00C267AA">
      <w:rPr>
        <w:rStyle w:val="Sidetall"/>
        <w:sz w:val="20"/>
        <w:szCs w:val="20"/>
      </w:rPr>
      <w:instrText xml:space="preserve"> PAGE </w:instrText>
    </w:r>
    <w:r w:rsidRPr="50FAB3EE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9</w:t>
    </w:r>
    <w:r w:rsidRPr="50FAB3EE">
      <w:rPr>
        <w:rStyle w:val="Sidetall"/>
        <w:noProof/>
        <w:sz w:val="20"/>
        <w:szCs w:val="20"/>
      </w:rPr>
      <w:fldChar w:fldCharType="end"/>
    </w:r>
    <w:r>
      <w:rPr>
        <w:rFonts w:ascii="Arial" w:hAnsi="Arial" w:cs="Arial"/>
        <w:sz w:val="18"/>
        <w:szCs w:val="18"/>
      </w:rPr>
      <w:t xml:space="preserve"> av </w:t>
    </w:r>
    <w:r w:rsidRPr="50FAB3EE"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Pr="50FAB3E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16</w:t>
    </w:r>
    <w:r w:rsidRPr="50FAB3EE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F8C1" w14:textId="77777777" w:rsidR="00D474D8" w:rsidRDefault="00D474D8">
      <w:r>
        <w:separator/>
      </w:r>
    </w:p>
  </w:footnote>
  <w:footnote w:type="continuationSeparator" w:id="0">
    <w:p w14:paraId="2C4379A7" w14:textId="77777777" w:rsidR="00D474D8" w:rsidRDefault="00D474D8">
      <w:r>
        <w:continuationSeparator/>
      </w:r>
    </w:p>
  </w:footnote>
  <w:footnote w:type="continuationNotice" w:id="1">
    <w:p w14:paraId="6DF07F3A" w14:textId="77777777" w:rsidR="00D474D8" w:rsidRDefault="00D47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19C6" w14:textId="77777777" w:rsidR="00DB6F05" w:rsidRDefault="00DB6F0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  <w:p w14:paraId="37F56B20" w14:textId="77777777" w:rsidR="00DB6F05" w:rsidRDefault="00DB6F0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BD68" w14:textId="77777777" w:rsidR="00DB6F05" w:rsidRDefault="00DB6F05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BF2"/>
    <w:multiLevelType w:val="hybridMultilevel"/>
    <w:tmpl w:val="8D3E2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263"/>
    <w:multiLevelType w:val="hybridMultilevel"/>
    <w:tmpl w:val="7810689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AA1E5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535A"/>
    <w:multiLevelType w:val="hybridMultilevel"/>
    <w:tmpl w:val="B310FE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7693"/>
    <w:multiLevelType w:val="hybridMultilevel"/>
    <w:tmpl w:val="69F67B2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EF5C89"/>
    <w:multiLevelType w:val="hybridMultilevel"/>
    <w:tmpl w:val="84AEA614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1661E0"/>
    <w:multiLevelType w:val="hybridMultilevel"/>
    <w:tmpl w:val="0596C6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21F"/>
    <w:multiLevelType w:val="hybridMultilevel"/>
    <w:tmpl w:val="A0789E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5FA5"/>
    <w:multiLevelType w:val="hybridMultilevel"/>
    <w:tmpl w:val="2C9CC4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5DD8"/>
    <w:multiLevelType w:val="hybridMultilevel"/>
    <w:tmpl w:val="F9804E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7352"/>
    <w:multiLevelType w:val="hybridMultilevel"/>
    <w:tmpl w:val="D1AA13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F3206"/>
    <w:multiLevelType w:val="hybridMultilevel"/>
    <w:tmpl w:val="760E9328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05122E"/>
    <w:multiLevelType w:val="hybridMultilevel"/>
    <w:tmpl w:val="5DD04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1CF7"/>
    <w:multiLevelType w:val="hybridMultilevel"/>
    <w:tmpl w:val="C1988A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606C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CC26F28"/>
    <w:multiLevelType w:val="hybridMultilevel"/>
    <w:tmpl w:val="D61C6F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01A2"/>
    <w:multiLevelType w:val="hybridMultilevel"/>
    <w:tmpl w:val="AC92F0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93E6D"/>
    <w:multiLevelType w:val="hybridMultilevel"/>
    <w:tmpl w:val="4EB4A8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1E4"/>
    <w:multiLevelType w:val="hybridMultilevel"/>
    <w:tmpl w:val="10CA7A96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940CDB8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733FE0"/>
    <w:multiLevelType w:val="hybridMultilevel"/>
    <w:tmpl w:val="6846D1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0F60"/>
    <w:multiLevelType w:val="hybridMultilevel"/>
    <w:tmpl w:val="B67E8F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151D1"/>
    <w:multiLevelType w:val="hybridMultilevel"/>
    <w:tmpl w:val="FFCC0460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3B391A"/>
    <w:multiLevelType w:val="hybridMultilevel"/>
    <w:tmpl w:val="CC7E7D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66CD0"/>
    <w:multiLevelType w:val="hybridMultilevel"/>
    <w:tmpl w:val="8862A4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17BC4"/>
    <w:multiLevelType w:val="hybridMultilevel"/>
    <w:tmpl w:val="A55C5A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018BD"/>
    <w:multiLevelType w:val="hybridMultilevel"/>
    <w:tmpl w:val="54AE30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F2CC2"/>
    <w:multiLevelType w:val="hybridMultilevel"/>
    <w:tmpl w:val="A9FE063C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E6842A4"/>
    <w:multiLevelType w:val="hybridMultilevel"/>
    <w:tmpl w:val="9C8417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5"/>
  </w:num>
  <w:num w:numId="5">
    <w:abstractNumId w:val="26"/>
  </w:num>
  <w:num w:numId="6">
    <w:abstractNumId w:val="27"/>
  </w:num>
  <w:num w:numId="7">
    <w:abstractNumId w:val="6"/>
  </w:num>
  <w:num w:numId="8">
    <w:abstractNumId w:val="23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24"/>
  </w:num>
  <w:num w:numId="14">
    <w:abstractNumId w:val="16"/>
  </w:num>
  <w:num w:numId="15">
    <w:abstractNumId w:val="10"/>
  </w:num>
  <w:num w:numId="16">
    <w:abstractNumId w:val="4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"/>
  </w:num>
  <w:num w:numId="22">
    <w:abstractNumId w:val="20"/>
  </w:num>
  <w:num w:numId="23">
    <w:abstractNumId w:val="0"/>
  </w:num>
  <w:num w:numId="24">
    <w:abstractNumId w:val="12"/>
  </w:num>
  <w:num w:numId="25">
    <w:abstractNumId w:val="8"/>
  </w:num>
  <w:num w:numId="26">
    <w:abstractNumId w:val="19"/>
  </w:num>
  <w:num w:numId="27">
    <w:abstractNumId w:val="1"/>
  </w:num>
  <w:num w:numId="28">
    <w:abstractNumId w:val="17"/>
  </w:num>
  <w:num w:numId="29">
    <w:abstractNumId w:val="2"/>
  </w:num>
  <w:num w:numId="3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90"/>
    <w:rsid w:val="00000ECA"/>
    <w:rsid w:val="00004957"/>
    <w:rsid w:val="00005032"/>
    <w:rsid w:val="00005577"/>
    <w:rsid w:val="00011D84"/>
    <w:rsid w:val="00011E11"/>
    <w:rsid w:val="0002088C"/>
    <w:rsid w:val="00022CD5"/>
    <w:rsid w:val="00030CA6"/>
    <w:rsid w:val="000313F9"/>
    <w:rsid w:val="000322E3"/>
    <w:rsid w:val="0003420D"/>
    <w:rsid w:val="000406A7"/>
    <w:rsid w:val="00040B58"/>
    <w:rsid w:val="0004153B"/>
    <w:rsid w:val="00041C65"/>
    <w:rsid w:val="0004274F"/>
    <w:rsid w:val="0004306B"/>
    <w:rsid w:val="0004587B"/>
    <w:rsid w:val="00045FF1"/>
    <w:rsid w:val="00060266"/>
    <w:rsid w:val="0007118A"/>
    <w:rsid w:val="00090F67"/>
    <w:rsid w:val="00093001"/>
    <w:rsid w:val="000955A2"/>
    <w:rsid w:val="000A1352"/>
    <w:rsid w:val="000A137F"/>
    <w:rsid w:val="000A473A"/>
    <w:rsid w:val="000A624F"/>
    <w:rsid w:val="000C691B"/>
    <w:rsid w:val="000D75EE"/>
    <w:rsid w:val="000E1AA3"/>
    <w:rsid w:val="000E1F76"/>
    <w:rsid w:val="000E56DF"/>
    <w:rsid w:val="000F2FF5"/>
    <w:rsid w:val="000F4B3F"/>
    <w:rsid w:val="000F5179"/>
    <w:rsid w:val="000F59E0"/>
    <w:rsid w:val="001103D9"/>
    <w:rsid w:val="0011738D"/>
    <w:rsid w:val="00121AB7"/>
    <w:rsid w:val="00132053"/>
    <w:rsid w:val="00133887"/>
    <w:rsid w:val="0013404F"/>
    <w:rsid w:val="00136E1A"/>
    <w:rsid w:val="00137998"/>
    <w:rsid w:val="001455A6"/>
    <w:rsid w:val="00152215"/>
    <w:rsid w:val="00155A7D"/>
    <w:rsid w:val="00155B36"/>
    <w:rsid w:val="00155DEA"/>
    <w:rsid w:val="00167530"/>
    <w:rsid w:val="00167C55"/>
    <w:rsid w:val="00177803"/>
    <w:rsid w:val="00177DF8"/>
    <w:rsid w:val="00182281"/>
    <w:rsid w:val="001864BE"/>
    <w:rsid w:val="00190129"/>
    <w:rsid w:val="00190A6A"/>
    <w:rsid w:val="001A1B10"/>
    <w:rsid w:val="001A5465"/>
    <w:rsid w:val="001B0D15"/>
    <w:rsid w:val="001B13BC"/>
    <w:rsid w:val="001B6811"/>
    <w:rsid w:val="001B6884"/>
    <w:rsid w:val="001C6822"/>
    <w:rsid w:val="001D173A"/>
    <w:rsid w:val="001D5250"/>
    <w:rsid w:val="001D6729"/>
    <w:rsid w:val="001E04F2"/>
    <w:rsid w:val="001E2673"/>
    <w:rsid w:val="001E3845"/>
    <w:rsid w:val="001E64C1"/>
    <w:rsid w:val="001E6F43"/>
    <w:rsid w:val="001E7DD0"/>
    <w:rsid w:val="001F746A"/>
    <w:rsid w:val="00205AAC"/>
    <w:rsid w:val="0021001E"/>
    <w:rsid w:val="00210236"/>
    <w:rsid w:val="002126A7"/>
    <w:rsid w:val="00220102"/>
    <w:rsid w:val="00222EF7"/>
    <w:rsid w:val="00225954"/>
    <w:rsid w:val="00232DF2"/>
    <w:rsid w:val="00233B4C"/>
    <w:rsid w:val="00233BC9"/>
    <w:rsid w:val="00235288"/>
    <w:rsid w:val="002364C0"/>
    <w:rsid w:val="00236B7A"/>
    <w:rsid w:val="00236CE4"/>
    <w:rsid w:val="002428D7"/>
    <w:rsid w:val="002433F7"/>
    <w:rsid w:val="00250438"/>
    <w:rsid w:val="0026055C"/>
    <w:rsid w:val="00263565"/>
    <w:rsid w:val="002729CD"/>
    <w:rsid w:val="002825CC"/>
    <w:rsid w:val="002845D0"/>
    <w:rsid w:val="00292900"/>
    <w:rsid w:val="00292AC7"/>
    <w:rsid w:val="002956B0"/>
    <w:rsid w:val="002961FD"/>
    <w:rsid w:val="002A600D"/>
    <w:rsid w:val="002B0F0A"/>
    <w:rsid w:val="002B24A4"/>
    <w:rsid w:val="002B7B43"/>
    <w:rsid w:val="002C497F"/>
    <w:rsid w:val="002C7B6D"/>
    <w:rsid w:val="002D1871"/>
    <w:rsid w:val="00305B4C"/>
    <w:rsid w:val="00305BCA"/>
    <w:rsid w:val="0031330D"/>
    <w:rsid w:val="00317714"/>
    <w:rsid w:val="00321C18"/>
    <w:rsid w:val="00332526"/>
    <w:rsid w:val="00333965"/>
    <w:rsid w:val="00346939"/>
    <w:rsid w:val="0035140B"/>
    <w:rsid w:val="003538DB"/>
    <w:rsid w:val="0035464E"/>
    <w:rsid w:val="0035753B"/>
    <w:rsid w:val="00377086"/>
    <w:rsid w:val="00377502"/>
    <w:rsid w:val="00380242"/>
    <w:rsid w:val="0038118F"/>
    <w:rsid w:val="00381948"/>
    <w:rsid w:val="00385B92"/>
    <w:rsid w:val="003869F4"/>
    <w:rsid w:val="003932E5"/>
    <w:rsid w:val="00396439"/>
    <w:rsid w:val="003C5492"/>
    <w:rsid w:val="003C6B95"/>
    <w:rsid w:val="003D378B"/>
    <w:rsid w:val="003D7F7D"/>
    <w:rsid w:val="003E6246"/>
    <w:rsid w:val="003E7968"/>
    <w:rsid w:val="003F2401"/>
    <w:rsid w:val="003F2A24"/>
    <w:rsid w:val="003F4BA5"/>
    <w:rsid w:val="0040087D"/>
    <w:rsid w:val="00413EA0"/>
    <w:rsid w:val="00421ADC"/>
    <w:rsid w:val="0042515B"/>
    <w:rsid w:val="00427759"/>
    <w:rsid w:val="004354B7"/>
    <w:rsid w:val="0045485F"/>
    <w:rsid w:val="00455CE1"/>
    <w:rsid w:val="0046098E"/>
    <w:rsid w:val="00465A76"/>
    <w:rsid w:val="00466DE6"/>
    <w:rsid w:val="00470546"/>
    <w:rsid w:val="0047078C"/>
    <w:rsid w:val="00472D10"/>
    <w:rsid w:val="00474F80"/>
    <w:rsid w:val="00476D57"/>
    <w:rsid w:val="00476F1A"/>
    <w:rsid w:val="00486F7E"/>
    <w:rsid w:val="00491BF1"/>
    <w:rsid w:val="004A175F"/>
    <w:rsid w:val="004A373F"/>
    <w:rsid w:val="004A7A07"/>
    <w:rsid w:val="004A7D6B"/>
    <w:rsid w:val="004B0BBE"/>
    <w:rsid w:val="004B4241"/>
    <w:rsid w:val="004C2D76"/>
    <w:rsid w:val="004C4833"/>
    <w:rsid w:val="004C4996"/>
    <w:rsid w:val="004C5E03"/>
    <w:rsid w:val="004C6C92"/>
    <w:rsid w:val="004C6CF7"/>
    <w:rsid w:val="004C791D"/>
    <w:rsid w:val="004D1A82"/>
    <w:rsid w:val="004D3329"/>
    <w:rsid w:val="004D4739"/>
    <w:rsid w:val="004D61A5"/>
    <w:rsid w:val="004E52A3"/>
    <w:rsid w:val="004E7F04"/>
    <w:rsid w:val="004F4F40"/>
    <w:rsid w:val="005032DD"/>
    <w:rsid w:val="0050497E"/>
    <w:rsid w:val="005131C9"/>
    <w:rsid w:val="0051328B"/>
    <w:rsid w:val="00524C89"/>
    <w:rsid w:val="00525A38"/>
    <w:rsid w:val="0053681E"/>
    <w:rsid w:val="005409AF"/>
    <w:rsid w:val="00540DBB"/>
    <w:rsid w:val="00545421"/>
    <w:rsid w:val="00550836"/>
    <w:rsid w:val="005547DF"/>
    <w:rsid w:val="00573877"/>
    <w:rsid w:val="00573B6D"/>
    <w:rsid w:val="00574AE7"/>
    <w:rsid w:val="00580218"/>
    <w:rsid w:val="00584737"/>
    <w:rsid w:val="005852AF"/>
    <w:rsid w:val="00586B35"/>
    <w:rsid w:val="00586CA0"/>
    <w:rsid w:val="00590CC5"/>
    <w:rsid w:val="0059312E"/>
    <w:rsid w:val="00594B81"/>
    <w:rsid w:val="00597C7C"/>
    <w:rsid w:val="005A34FE"/>
    <w:rsid w:val="005B00AC"/>
    <w:rsid w:val="005B3704"/>
    <w:rsid w:val="005B4C84"/>
    <w:rsid w:val="005C1C9D"/>
    <w:rsid w:val="005C273A"/>
    <w:rsid w:val="005C3ABF"/>
    <w:rsid w:val="005C3BDF"/>
    <w:rsid w:val="005C4677"/>
    <w:rsid w:val="005C5C0C"/>
    <w:rsid w:val="005C772D"/>
    <w:rsid w:val="005D1B7C"/>
    <w:rsid w:val="005D69A9"/>
    <w:rsid w:val="005E34CF"/>
    <w:rsid w:val="005F205D"/>
    <w:rsid w:val="005F3938"/>
    <w:rsid w:val="005F4910"/>
    <w:rsid w:val="005F6142"/>
    <w:rsid w:val="005F7CA4"/>
    <w:rsid w:val="00601305"/>
    <w:rsid w:val="0060304B"/>
    <w:rsid w:val="00606001"/>
    <w:rsid w:val="006061D8"/>
    <w:rsid w:val="00626954"/>
    <w:rsid w:val="00630E26"/>
    <w:rsid w:val="00640564"/>
    <w:rsid w:val="00642E11"/>
    <w:rsid w:val="0064700B"/>
    <w:rsid w:val="006527C0"/>
    <w:rsid w:val="00654B3C"/>
    <w:rsid w:val="00661E92"/>
    <w:rsid w:val="00661F59"/>
    <w:rsid w:val="00663089"/>
    <w:rsid w:val="00681CA3"/>
    <w:rsid w:val="00695B4A"/>
    <w:rsid w:val="006A10E5"/>
    <w:rsid w:val="006B170D"/>
    <w:rsid w:val="006B205A"/>
    <w:rsid w:val="006B7BE2"/>
    <w:rsid w:val="006C0F5F"/>
    <w:rsid w:val="006C77EB"/>
    <w:rsid w:val="006D1330"/>
    <w:rsid w:val="006D7DA5"/>
    <w:rsid w:val="006E223C"/>
    <w:rsid w:val="006E2B7D"/>
    <w:rsid w:val="006E55DA"/>
    <w:rsid w:val="006E6D9B"/>
    <w:rsid w:val="006E73E2"/>
    <w:rsid w:val="006F731F"/>
    <w:rsid w:val="00700CF1"/>
    <w:rsid w:val="007052EE"/>
    <w:rsid w:val="0071186C"/>
    <w:rsid w:val="00711BB8"/>
    <w:rsid w:val="007128A6"/>
    <w:rsid w:val="007156C6"/>
    <w:rsid w:val="00716043"/>
    <w:rsid w:val="007168F1"/>
    <w:rsid w:val="007218FE"/>
    <w:rsid w:val="0072623A"/>
    <w:rsid w:val="007301C7"/>
    <w:rsid w:val="0073532E"/>
    <w:rsid w:val="00744459"/>
    <w:rsid w:val="0074498E"/>
    <w:rsid w:val="00746AD7"/>
    <w:rsid w:val="00747FAD"/>
    <w:rsid w:val="00753948"/>
    <w:rsid w:val="00753EF2"/>
    <w:rsid w:val="00754CE0"/>
    <w:rsid w:val="00760123"/>
    <w:rsid w:val="00763194"/>
    <w:rsid w:val="00770B1E"/>
    <w:rsid w:val="00773B48"/>
    <w:rsid w:val="0077512F"/>
    <w:rsid w:val="00775E29"/>
    <w:rsid w:val="00776363"/>
    <w:rsid w:val="00777661"/>
    <w:rsid w:val="00782284"/>
    <w:rsid w:val="007851E8"/>
    <w:rsid w:val="00785501"/>
    <w:rsid w:val="00786648"/>
    <w:rsid w:val="0079687B"/>
    <w:rsid w:val="00797492"/>
    <w:rsid w:val="007A682A"/>
    <w:rsid w:val="007B2231"/>
    <w:rsid w:val="007C302D"/>
    <w:rsid w:val="007D30A6"/>
    <w:rsid w:val="007E186F"/>
    <w:rsid w:val="007E4007"/>
    <w:rsid w:val="007E40D8"/>
    <w:rsid w:val="007E5007"/>
    <w:rsid w:val="007E584B"/>
    <w:rsid w:val="007E6EC1"/>
    <w:rsid w:val="007F200A"/>
    <w:rsid w:val="007F32C1"/>
    <w:rsid w:val="007F6B2C"/>
    <w:rsid w:val="00802B90"/>
    <w:rsid w:val="00812BC5"/>
    <w:rsid w:val="00812BCE"/>
    <w:rsid w:val="00823C8D"/>
    <w:rsid w:val="008335CC"/>
    <w:rsid w:val="00833DB5"/>
    <w:rsid w:val="00834E30"/>
    <w:rsid w:val="00843DB0"/>
    <w:rsid w:val="008505F6"/>
    <w:rsid w:val="00854AD9"/>
    <w:rsid w:val="008567F1"/>
    <w:rsid w:val="00867859"/>
    <w:rsid w:val="00871F83"/>
    <w:rsid w:val="008726E4"/>
    <w:rsid w:val="00875AD0"/>
    <w:rsid w:val="008771C3"/>
    <w:rsid w:val="00880E31"/>
    <w:rsid w:val="00882A06"/>
    <w:rsid w:val="008830BB"/>
    <w:rsid w:val="008939B7"/>
    <w:rsid w:val="008A0583"/>
    <w:rsid w:val="008A1919"/>
    <w:rsid w:val="008A5152"/>
    <w:rsid w:val="008B1A8C"/>
    <w:rsid w:val="008B4DEA"/>
    <w:rsid w:val="008B65C3"/>
    <w:rsid w:val="008B739D"/>
    <w:rsid w:val="008C66A1"/>
    <w:rsid w:val="008D7B2E"/>
    <w:rsid w:val="008E074B"/>
    <w:rsid w:val="008E5EF6"/>
    <w:rsid w:val="008E6A53"/>
    <w:rsid w:val="008E7E4E"/>
    <w:rsid w:val="008F122E"/>
    <w:rsid w:val="009006AA"/>
    <w:rsid w:val="0090336B"/>
    <w:rsid w:val="00913570"/>
    <w:rsid w:val="00913D29"/>
    <w:rsid w:val="009253E0"/>
    <w:rsid w:val="00926B25"/>
    <w:rsid w:val="00927638"/>
    <w:rsid w:val="0093381B"/>
    <w:rsid w:val="00936EEF"/>
    <w:rsid w:val="009457A0"/>
    <w:rsid w:val="00945B9A"/>
    <w:rsid w:val="009574D2"/>
    <w:rsid w:val="0095796F"/>
    <w:rsid w:val="00961B46"/>
    <w:rsid w:val="00963461"/>
    <w:rsid w:val="0097168A"/>
    <w:rsid w:val="00971F90"/>
    <w:rsid w:val="009730CE"/>
    <w:rsid w:val="00975962"/>
    <w:rsid w:val="009802B6"/>
    <w:rsid w:val="00984738"/>
    <w:rsid w:val="00985F1F"/>
    <w:rsid w:val="00990DEE"/>
    <w:rsid w:val="00990F38"/>
    <w:rsid w:val="00996ED1"/>
    <w:rsid w:val="009A3CC9"/>
    <w:rsid w:val="009A42B0"/>
    <w:rsid w:val="009A466C"/>
    <w:rsid w:val="009A6417"/>
    <w:rsid w:val="009A7CFF"/>
    <w:rsid w:val="009C1790"/>
    <w:rsid w:val="009C5ACE"/>
    <w:rsid w:val="009D6884"/>
    <w:rsid w:val="009D6D04"/>
    <w:rsid w:val="009D7742"/>
    <w:rsid w:val="009E18D7"/>
    <w:rsid w:val="009E23F1"/>
    <w:rsid w:val="009E2708"/>
    <w:rsid w:val="009E3BA2"/>
    <w:rsid w:val="009E6109"/>
    <w:rsid w:val="009E7CA2"/>
    <w:rsid w:val="009F112E"/>
    <w:rsid w:val="009F2D05"/>
    <w:rsid w:val="009F3B4B"/>
    <w:rsid w:val="00A00EE9"/>
    <w:rsid w:val="00A01AFD"/>
    <w:rsid w:val="00A0214A"/>
    <w:rsid w:val="00A06E2D"/>
    <w:rsid w:val="00A14D2E"/>
    <w:rsid w:val="00A2110E"/>
    <w:rsid w:val="00A302A0"/>
    <w:rsid w:val="00A4293A"/>
    <w:rsid w:val="00A42BFF"/>
    <w:rsid w:val="00A5309B"/>
    <w:rsid w:val="00A530E6"/>
    <w:rsid w:val="00A53E98"/>
    <w:rsid w:val="00A55505"/>
    <w:rsid w:val="00A602A1"/>
    <w:rsid w:val="00A603FF"/>
    <w:rsid w:val="00A64AF1"/>
    <w:rsid w:val="00A65CC8"/>
    <w:rsid w:val="00A6606B"/>
    <w:rsid w:val="00A66ADC"/>
    <w:rsid w:val="00A718EA"/>
    <w:rsid w:val="00A7506E"/>
    <w:rsid w:val="00A7585C"/>
    <w:rsid w:val="00A760FB"/>
    <w:rsid w:val="00A7674D"/>
    <w:rsid w:val="00A7737D"/>
    <w:rsid w:val="00A806C2"/>
    <w:rsid w:val="00A83B12"/>
    <w:rsid w:val="00A85767"/>
    <w:rsid w:val="00A9228F"/>
    <w:rsid w:val="00A9673D"/>
    <w:rsid w:val="00AA0146"/>
    <w:rsid w:val="00AB75D6"/>
    <w:rsid w:val="00AE198E"/>
    <w:rsid w:val="00AE6A46"/>
    <w:rsid w:val="00AF0379"/>
    <w:rsid w:val="00AF1BD2"/>
    <w:rsid w:val="00AF403E"/>
    <w:rsid w:val="00B05268"/>
    <w:rsid w:val="00B10CEB"/>
    <w:rsid w:val="00B12056"/>
    <w:rsid w:val="00B15987"/>
    <w:rsid w:val="00B177E3"/>
    <w:rsid w:val="00B260D9"/>
    <w:rsid w:val="00B300A5"/>
    <w:rsid w:val="00B303B5"/>
    <w:rsid w:val="00B41A89"/>
    <w:rsid w:val="00B45976"/>
    <w:rsid w:val="00B5349C"/>
    <w:rsid w:val="00B57B73"/>
    <w:rsid w:val="00B62129"/>
    <w:rsid w:val="00B64420"/>
    <w:rsid w:val="00B64662"/>
    <w:rsid w:val="00B653FB"/>
    <w:rsid w:val="00B65D47"/>
    <w:rsid w:val="00B70C2E"/>
    <w:rsid w:val="00B77E40"/>
    <w:rsid w:val="00B8354E"/>
    <w:rsid w:val="00B91D01"/>
    <w:rsid w:val="00B949E3"/>
    <w:rsid w:val="00BA2F35"/>
    <w:rsid w:val="00BA5D81"/>
    <w:rsid w:val="00BA7340"/>
    <w:rsid w:val="00BB054B"/>
    <w:rsid w:val="00BB568B"/>
    <w:rsid w:val="00BB6054"/>
    <w:rsid w:val="00BC2163"/>
    <w:rsid w:val="00BC23B8"/>
    <w:rsid w:val="00BC7711"/>
    <w:rsid w:val="00BD4E2E"/>
    <w:rsid w:val="00BD6EA6"/>
    <w:rsid w:val="00BD6ED3"/>
    <w:rsid w:val="00BE02D1"/>
    <w:rsid w:val="00BE2956"/>
    <w:rsid w:val="00BE45CC"/>
    <w:rsid w:val="00BF5796"/>
    <w:rsid w:val="00C01DB8"/>
    <w:rsid w:val="00C0257C"/>
    <w:rsid w:val="00C03EDF"/>
    <w:rsid w:val="00C04DEA"/>
    <w:rsid w:val="00C1077B"/>
    <w:rsid w:val="00C267AA"/>
    <w:rsid w:val="00C27D54"/>
    <w:rsid w:val="00C30026"/>
    <w:rsid w:val="00C302ED"/>
    <w:rsid w:val="00C41307"/>
    <w:rsid w:val="00C42D5C"/>
    <w:rsid w:val="00C44147"/>
    <w:rsid w:val="00C64E15"/>
    <w:rsid w:val="00C72DA7"/>
    <w:rsid w:val="00C74373"/>
    <w:rsid w:val="00C75B90"/>
    <w:rsid w:val="00C76516"/>
    <w:rsid w:val="00C76DF7"/>
    <w:rsid w:val="00C80964"/>
    <w:rsid w:val="00C945DF"/>
    <w:rsid w:val="00C9676E"/>
    <w:rsid w:val="00CA132F"/>
    <w:rsid w:val="00CA2DD4"/>
    <w:rsid w:val="00CB16B3"/>
    <w:rsid w:val="00CB1927"/>
    <w:rsid w:val="00CC3075"/>
    <w:rsid w:val="00CC4BEE"/>
    <w:rsid w:val="00CC5720"/>
    <w:rsid w:val="00CD1C1B"/>
    <w:rsid w:val="00CD668D"/>
    <w:rsid w:val="00CE0BC6"/>
    <w:rsid w:val="00CE2ACF"/>
    <w:rsid w:val="00CE3B23"/>
    <w:rsid w:val="00CF0F3A"/>
    <w:rsid w:val="00CF4585"/>
    <w:rsid w:val="00D00646"/>
    <w:rsid w:val="00D019EE"/>
    <w:rsid w:val="00D0232D"/>
    <w:rsid w:val="00D0798D"/>
    <w:rsid w:val="00D111DF"/>
    <w:rsid w:val="00D130CA"/>
    <w:rsid w:val="00D14132"/>
    <w:rsid w:val="00D20F8A"/>
    <w:rsid w:val="00D217F2"/>
    <w:rsid w:val="00D33C10"/>
    <w:rsid w:val="00D33F24"/>
    <w:rsid w:val="00D37AB9"/>
    <w:rsid w:val="00D4340D"/>
    <w:rsid w:val="00D474D8"/>
    <w:rsid w:val="00D537D2"/>
    <w:rsid w:val="00D54308"/>
    <w:rsid w:val="00D55886"/>
    <w:rsid w:val="00D55B89"/>
    <w:rsid w:val="00D621D3"/>
    <w:rsid w:val="00D66966"/>
    <w:rsid w:val="00D7366D"/>
    <w:rsid w:val="00D746E8"/>
    <w:rsid w:val="00D8574B"/>
    <w:rsid w:val="00D9048F"/>
    <w:rsid w:val="00D93AE4"/>
    <w:rsid w:val="00D95087"/>
    <w:rsid w:val="00D97FD6"/>
    <w:rsid w:val="00DA07A8"/>
    <w:rsid w:val="00DA276E"/>
    <w:rsid w:val="00DB2647"/>
    <w:rsid w:val="00DB5DA9"/>
    <w:rsid w:val="00DB6F05"/>
    <w:rsid w:val="00DB7207"/>
    <w:rsid w:val="00DB74D9"/>
    <w:rsid w:val="00DC0779"/>
    <w:rsid w:val="00DC54AC"/>
    <w:rsid w:val="00DC57F5"/>
    <w:rsid w:val="00DD23A2"/>
    <w:rsid w:val="00DD76F9"/>
    <w:rsid w:val="00DD77BA"/>
    <w:rsid w:val="00E00447"/>
    <w:rsid w:val="00E00CFB"/>
    <w:rsid w:val="00E05C71"/>
    <w:rsid w:val="00E10403"/>
    <w:rsid w:val="00E1175E"/>
    <w:rsid w:val="00E12966"/>
    <w:rsid w:val="00E13319"/>
    <w:rsid w:val="00E135C9"/>
    <w:rsid w:val="00E158F2"/>
    <w:rsid w:val="00E15F31"/>
    <w:rsid w:val="00E21248"/>
    <w:rsid w:val="00E23138"/>
    <w:rsid w:val="00E279DE"/>
    <w:rsid w:val="00E31C2A"/>
    <w:rsid w:val="00E44329"/>
    <w:rsid w:val="00E45D1F"/>
    <w:rsid w:val="00E51C9B"/>
    <w:rsid w:val="00E56BC8"/>
    <w:rsid w:val="00E57270"/>
    <w:rsid w:val="00E61CB1"/>
    <w:rsid w:val="00E627EA"/>
    <w:rsid w:val="00E64A37"/>
    <w:rsid w:val="00E67F50"/>
    <w:rsid w:val="00E71AB7"/>
    <w:rsid w:val="00E74CCB"/>
    <w:rsid w:val="00E760FF"/>
    <w:rsid w:val="00E82D51"/>
    <w:rsid w:val="00E83577"/>
    <w:rsid w:val="00E867F6"/>
    <w:rsid w:val="00E90651"/>
    <w:rsid w:val="00E93E37"/>
    <w:rsid w:val="00E9490A"/>
    <w:rsid w:val="00EA5035"/>
    <w:rsid w:val="00EA5109"/>
    <w:rsid w:val="00EB0615"/>
    <w:rsid w:val="00EB07DF"/>
    <w:rsid w:val="00EC78B6"/>
    <w:rsid w:val="00EE15D0"/>
    <w:rsid w:val="00EF56CA"/>
    <w:rsid w:val="00F01F54"/>
    <w:rsid w:val="00F06D82"/>
    <w:rsid w:val="00F1449C"/>
    <w:rsid w:val="00F2025E"/>
    <w:rsid w:val="00F21683"/>
    <w:rsid w:val="00F247DE"/>
    <w:rsid w:val="00F24D91"/>
    <w:rsid w:val="00F51C1C"/>
    <w:rsid w:val="00F55AF2"/>
    <w:rsid w:val="00F63276"/>
    <w:rsid w:val="00F63867"/>
    <w:rsid w:val="00F74BB6"/>
    <w:rsid w:val="00F7512C"/>
    <w:rsid w:val="00F76520"/>
    <w:rsid w:val="00F81A8E"/>
    <w:rsid w:val="00F854D4"/>
    <w:rsid w:val="00F85E0D"/>
    <w:rsid w:val="00F90114"/>
    <w:rsid w:val="00F92B80"/>
    <w:rsid w:val="00F93FF9"/>
    <w:rsid w:val="00FA0339"/>
    <w:rsid w:val="00FA0362"/>
    <w:rsid w:val="00FA6C48"/>
    <w:rsid w:val="00FA7803"/>
    <w:rsid w:val="00FB308A"/>
    <w:rsid w:val="00FB3282"/>
    <w:rsid w:val="00FB4860"/>
    <w:rsid w:val="00FB59F9"/>
    <w:rsid w:val="00FB709F"/>
    <w:rsid w:val="00FC1236"/>
    <w:rsid w:val="00FC5F10"/>
    <w:rsid w:val="00FC633A"/>
    <w:rsid w:val="00FC6819"/>
    <w:rsid w:val="00FD2A1C"/>
    <w:rsid w:val="00FE4482"/>
    <w:rsid w:val="00FF23A3"/>
    <w:rsid w:val="00FF3335"/>
    <w:rsid w:val="1DE2BEF3"/>
    <w:rsid w:val="253A5D80"/>
    <w:rsid w:val="310EB8BA"/>
    <w:rsid w:val="50FA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6EE31"/>
  <w15:chartTrackingRefBased/>
  <w15:docId w15:val="{1CB3343D-668B-4E1C-A752-5C64E168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E9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both"/>
      <w:outlineLvl w:val="0"/>
    </w:pPr>
    <w:rPr>
      <w:b/>
      <w:color w:val="0000FF"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both"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eastAsia="Batang"/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Pr>
      <w:color w:val="0000FF"/>
      <w:u w:val="single"/>
    </w:r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link w:val="BrdtekstinnrykkTegn"/>
    <w:pPr>
      <w:ind w:left="60"/>
    </w:pPr>
  </w:style>
  <w:style w:type="paragraph" w:styleId="Brdtekst3">
    <w:name w:val="Body Text 3"/>
    <w:basedOn w:val="Normal"/>
    <w:link w:val="Brdtekst3Tegn"/>
    <w:rPr>
      <w:b/>
      <w:bCs/>
      <w:sz w:val="28"/>
    </w:rPr>
  </w:style>
  <w:style w:type="paragraph" w:styleId="Brdtekst">
    <w:name w:val="Body Text"/>
    <w:basedOn w:val="Normal"/>
    <w:link w:val="BrdtekstTegn"/>
    <w:rPr>
      <w:b/>
      <w:bCs/>
    </w:rPr>
  </w:style>
  <w:style w:type="character" w:styleId="Sidetall">
    <w:name w:val="page number"/>
    <w:basedOn w:val="Standardskriftforavsnitt"/>
  </w:style>
  <w:style w:type="paragraph" w:styleId="Brdtekstinnrykk3">
    <w:name w:val="Body Text Indent 3"/>
    <w:basedOn w:val="Normal"/>
    <w:pPr>
      <w:ind w:left="426" w:hanging="426"/>
      <w:jc w:val="both"/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autoRedefine/>
    <w:uiPriority w:val="39"/>
    <w:rsid w:val="00205AAC"/>
    <w:pPr>
      <w:tabs>
        <w:tab w:val="left" w:pos="480"/>
        <w:tab w:val="right" w:leader="dot" w:pos="9060"/>
      </w:tabs>
      <w:spacing w:before="120" w:after="120"/>
    </w:pPr>
    <w:rPr>
      <w:rFonts w:eastAsia="Batang"/>
      <w:b/>
      <w:bCs/>
      <w:noProof/>
    </w:rPr>
  </w:style>
  <w:style w:type="paragraph" w:styleId="INNH2">
    <w:name w:val="toc 2"/>
    <w:basedOn w:val="Normal"/>
    <w:next w:val="Normal"/>
    <w:autoRedefine/>
    <w:uiPriority w:val="39"/>
    <w:rsid w:val="00D55886"/>
    <w:pPr>
      <w:tabs>
        <w:tab w:val="left" w:pos="960"/>
        <w:tab w:val="right" w:leader="dot" w:pos="9060"/>
      </w:tabs>
    </w:pPr>
    <w:rPr>
      <w:rFonts w:eastAsia="Batang"/>
      <w:noProof/>
    </w:rPr>
  </w:style>
  <w:style w:type="paragraph" w:styleId="INNH3">
    <w:name w:val="toc 3"/>
    <w:basedOn w:val="Normal"/>
    <w:next w:val="Normal"/>
    <w:autoRedefine/>
    <w:uiPriority w:val="39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Pr>
      <w:rFonts w:eastAsia="Batang"/>
      <w:color w:val="000000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rsid w:val="00E57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rsid w:val="00FA0362"/>
    <w:rPr>
      <w:b/>
      <w:color w:val="0000FF"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0362"/>
    <w:rPr>
      <w:b/>
      <w:bCs/>
      <w:sz w:val="28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FA0362"/>
    <w:rPr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A0362"/>
    <w:rPr>
      <w:b/>
      <w:bCs/>
      <w:sz w:val="24"/>
      <w:szCs w:val="24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FA0362"/>
    <w:rPr>
      <w:b/>
      <w:bCs/>
      <w:sz w:val="28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A0362"/>
    <w:pPr>
      <w:ind w:left="720"/>
      <w:contextualSpacing/>
    </w:pPr>
  </w:style>
  <w:style w:type="character" w:customStyle="1" w:styleId="BrdtekstinnrykkTegn">
    <w:name w:val="Brødtekstinnrykk Tegn"/>
    <w:basedOn w:val="Standardskriftforavsnitt"/>
    <w:link w:val="Brdtekstinnrykk"/>
    <w:rsid w:val="00D00646"/>
    <w:rPr>
      <w:sz w:val="24"/>
      <w:szCs w:val="24"/>
      <w:lang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630E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30E26"/>
    <w:rPr>
      <w:i/>
      <w:iCs/>
      <w:color w:val="404040" w:themeColor="text1" w:themeTint="BF"/>
      <w:sz w:val="24"/>
      <w:szCs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277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27759"/>
    <w:rPr>
      <w:i/>
      <w:iCs/>
      <w:color w:val="4472C4" w:themeColor="accent1"/>
      <w:sz w:val="24"/>
      <w:szCs w:val="24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42775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verhalla.kommune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7C285A8360D45BE9E2614A0B767FD" ma:contentTypeVersion="8" ma:contentTypeDescription="Opprett et nytt dokument." ma:contentTypeScope="" ma:versionID="d79252fb1e2641e11a49dd5466a1389a">
  <xsd:schema xmlns:xsd="http://www.w3.org/2001/XMLSchema" xmlns:xs="http://www.w3.org/2001/XMLSchema" xmlns:p="http://schemas.microsoft.com/office/2006/metadata/properties" xmlns:ns2="cb613972-ac89-4022-85d1-0a3c14c7038b" xmlns:ns3="5711e319-ac0f-4abc-97a3-302e3490d995" targetNamespace="http://schemas.microsoft.com/office/2006/metadata/properties" ma:root="true" ma:fieldsID="abb9296320d8e18be1294307f04d13a0" ns2:_="" ns3:_="">
    <xsd:import namespace="cb613972-ac89-4022-85d1-0a3c14c7038b"/>
    <xsd:import namespace="5711e319-ac0f-4abc-97a3-302e3490d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13972-ac89-4022-85d1-0a3c14c7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e319-ac0f-4abc-97a3-302e3490d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9DDE-1620-4057-8D14-8DCCEB6B2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BBF54-A600-45B2-BE04-66792EAA9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28FCA-2E1A-4F43-9845-B2A9BC64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13972-ac89-4022-85d1-0a3c14c7038b"/>
    <ds:schemaRef ds:uri="5711e319-ac0f-4abc-97a3-302e3490d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8F01B-8E69-4801-9917-C253086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Rammer og retningslinjer 2019 Under revidering</vt:lpstr>
    </vt:vector>
  </TitlesOfParts>
  <Company>Trondheim kommune</Company>
  <LinksUpToDate>false</LinksUpToDate>
  <CharactersWithSpaces>3587</CharactersWithSpaces>
  <SharedDoc>false</SharedDoc>
  <HLinks>
    <vt:vector size="210" baseType="variant"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_Toc531943825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_Toc531943824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_Toc531943823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_Toc531943822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_Toc531943821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_Toc531943820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_Toc531943819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_Toc531943818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_Toc531943817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_Toc531943816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_Toc531943815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_Toc531943814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_Toc531943813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_Toc531943812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_Toc531943811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_Toc531943810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_Toc531943809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_Toc531943808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_Toc531943807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_Toc531943806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_Toc531943805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_Toc531943804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_Toc531943803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_Toc531943802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_Toc531943801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_Toc531943800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_Toc531943799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_Toc531943798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_Toc531943797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_Toc531943796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_Toc531943795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_Toc531943794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_Toc531943793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_Toc531943792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_Toc531943791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Rammer og retningslinjer 2019 Under revidering</dc:title>
  <dc:subject/>
  <dc:creator>Annbjørg Eidheim</dc:creator>
  <cp:keywords/>
  <dc:description/>
  <cp:lastModifiedBy>Annbjørg Eidheim</cp:lastModifiedBy>
  <cp:revision>13</cp:revision>
  <cp:lastPrinted>2019-01-18T07:48:00Z</cp:lastPrinted>
  <dcterms:created xsi:type="dcterms:W3CDTF">2019-02-15T11:34:00Z</dcterms:created>
  <dcterms:modified xsi:type="dcterms:W3CDTF">2019-02-28T06:57:00Z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0x0101000177C285A8360D45BE9E2614A0B767FD</vt:lpwstr>
  </property>
  <property fmtid="{D5CDD505-2E9C-101B-9397-08002B2CF9AE}" pid="3" name="AuthorIds_UIVersion_4096">
    <vt:lpwstr>15</vt:lpwstr>
  </property>
</Properties>
</file>